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>
  <w:body>
    <w:p>
      <w:pPr>
        <w:pStyle w:val="Normal"/>
        <w:rPr>
          <w:rStyle w:val="NormalCharacter"/>
          <w:b w:val="off"/>
          <w:bCs w:val="off"/>
          <w:szCs w:val="44"/>
          <w:sz w:val="44"/>
          <w:kern w:val="2"/>
          <w:w w:val="90"/>
          <w:lang w:val="en-US" w:eastAsia="zh-CN" w:bidi="ar-SA"/>
          <w:rFonts w:ascii="黑体" w:eastAsia="黑体" w:hAnsi="黑体"/>
        </w:rPr>
        <w:autoSpaceDE/>
        <w:autoSpaceDN/>
        <w:bidi w:val="off"/>
        <w:kinsoku/>
        <w:kinsoku/>
        <w:overflowPunct/>
        <w:wordWrap/>
        <w:snapToGrid w:val="0"/>
        <w:ind w:leftChars="0" w:left="0" w:firstLineChars="0" w:right="0"/>
        <w:spacing w:line="600" w:lineRule="exact"/>
        <w:jc w:val="center"/>
        <w:textAlignment w:val="auto"/>
      </w:pPr>
    </w:p>
    <w:p>
      <w:pPr>
        <w:pStyle w:val="Normal"/>
        <w:rPr>
          <w:rStyle w:val="NormalCharacter"/>
          <w:b w:val="off"/>
          <w:bCs w:val="off"/>
          <w:szCs w:val="44"/>
          <w:sz w:val="44"/>
          <w:kern w:val="2"/>
          <w:w w:val="90"/>
          <w:lang w:val="en-US" w:eastAsia="zh-CN" w:bidi="ar-SA"/>
          <w:rFonts w:ascii="黑体" w:eastAsia="黑体" w:hAnsi="黑体"/>
        </w:rPr>
        <w:autoSpaceDE/>
        <w:autoSpaceDN/>
        <w:bidi w:val="off"/>
        <w:kinsoku/>
        <w:kinsoku/>
        <w:overflowPunct/>
        <w:wordWrap/>
        <w:snapToGrid w:val="0"/>
        <w:ind w:leftChars="0" w:left="0" w:firstLineChars="0" w:right="0"/>
        <w:spacing w:line="600" w:lineRule="exact"/>
        <w:jc w:val="center"/>
        <w:textAlignment w:val="auto"/>
      </w:pPr>
    </w:p>
    <w:p>
      <w:pPr>
        <w:pStyle w:val="Normal"/>
        <w:rPr>
          <w:rStyle w:val="NormalCharacter"/>
          <w:b w:val="off"/>
          <w:bCs w:val="off"/>
          <w:szCs w:val="44"/>
          <w:sz w:val="44"/>
          <w:kern w:val="2"/>
          <w:w w:val="90"/>
          <w:lang w:val="en-US" w:eastAsia="zh-CN" w:bidi="ar-SA"/>
          <w:rFonts w:ascii="黑体" w:eastAsia="黑体" w:hAnsi="黑体"/>
        </w:rPr>
        <w:autoSpaceDE/>
        <w:autoSpaceDN/>
        <w:bidi w:val="off"/>
        <w:kinsoku/>
        <w:kinsoku/>
        <w:overflowPunct/>
        <w:wordWrap/>
        <w:snapToGrid w:val="0"/>
        <w:ind w:leftChars="0" w:left="0" w:firstLineChars="0" w:right="0"/>
        <w:spacing w:line="600" w:lineRule="exact"/>
        <w:jc w:val="center"/>
        <w:textAlignment w:val="auto"/>
      </w:pPr>
    </w:p>
    <w:p>
      <w:pPr>
        <w:pStyle w:val="Normal"/>
        <w:rPr>
          <w:rStyle w:val="NormalCharacter"/>
          <w:b w:val="off"/>
          <w:bCs w:val="off"/>
          <w:szCs w:val="44"/>
          <w:sz w:val="44"/>
          <w:kern w:val="2"/>
          <w:w w:val="90"/>
          <w:lang w:val="en-US" w:eastAsia="zh-CN" w:bidi="ar-SA"/>
          <w:rFonts w:ascii="黑体" w:eastAsia="黑体" w:hAnsi="黑体"/>
        </w:rPr>
        <w:autoSpaceDE/>
        <w:autoSpaceDN/>
        <w:bidi w:val="off"/>
        <w:kinsoku/>
        <w:kinsoku/>
        <w:overflowPunct/>
        <w:wordWrap/>
        <w:snapToGrid w:val="0"/>
        <w:ind w:leftChars="0" w:left="0" w:firstLineChars="0" w:right="0"/>
        <w:spacing w:line="600" w:lineRule="exact"/>
        <w:jc w:val="center"/>
        <w:textAlignment w:val="auto"/>
      </w:pPr>
      <w:r>
        <w:rPr>
          <w:rStyle w:val="NormalCharacter"/>
          <w:b w:val="off"/>
          <w:bCs w:val="off"/>
          <w:szCs w:val="44"/>
          <w:sz w:val="44"/>
          <w:kern w:val="2"/>
          <w:w w:val="90"/>
          <w:lang w:val="en-US" w:eastAsia="zh-CN" w:bidi="ar-SA"/>
          <w:rFonts w:ascii="黑体" w:eastAsia="黑体" w:hAnsi="黑体"/>
        </w:rPr>
        <w:t xml:space="preserve">关于举办</w:t>
      </w:r>
      <w:r>
        <w:rPr>
          <w:rStyle w:val="NormalCharacter"/>
          <w:b w:val="off"/>
          <w:bCs w:val="off"/>
          <w:szCs w:val="44"/>
          <w:sz w:val="44"/>
          <w:kern w:val="2"/>
          <w:w w:val="90"/>
          <w:lang w:val="en-US" w:eastAsia="zh-CN" w:bidi="ar-SA"/>
          <w:rFonts w:ascii="黑体" w:eastAsia="黑体" w:hAnsi="黑体"/>
        </w:rPr>
        <w:t xml:space="preserve">2020年全国科普活动日</w:t>
      </w:r>
      <w:r>
        <w:rPr>
          <w:rStyle w:val="NormalCharacter"/>
          <w:b w:val="off"/>
          <w:bCs w:val="off"/>
          <w:szCs w:val="44"/>
          <w:sz w:val="44"/>
          <w:kern w:val="2"/>
          <w:w w:val="90"/>
          <w:lang w:val="en-US" w:eastAsia="zh-CN" w:bidi="ar-SA"/>
          <w:rFonts w:ascii="黑体" w:eastAsia="黑体" w:hAnsi="黑体"/>
        </w:rPr>
        <w:t xml:space="preserve">主题</w:t>
      </w:r>
      <w:r>
        <w:rPr>
          <w:rStyle w:val="NormalCharacter"/>
          <w:b w:val="off"/>
          <w:bCs w:val="off"/>
          <w:szCs w:val="44"/>
          <w:sz w:val="44"/>
          <w:kern w:val="2"/>
          <w:w w:val="90"/>
          <w:lang w:val="en-US" w:eastAsia="zh-CN" w:bidi="ar-SA"/>
          <w:rFonts w:ascii="黑体" w:eastAsia="黑体" w:hAnsi="黑体"/>
        </w:rPr>
        <w:t xml:space="preserve">活动暨</w:t>
      </w:r>
    </w:p>
    <w:p>
      <w:pPr>
        <w:pStyle w:val="Normal"/>
        <w:rPr>
          <w:rStyle w:val="NormalCharacter"/>
          <w:szCs w:val="44"/>
          <w:sz w:val="44"/>
          <w:kern w:val="2"/>
          <w:lang w:val="en-US" w:eastAsia="zh-CN" w:bidi="ar-SA"/>
          <w:rFonts w:ascii="黑体" w:eastAsia="黑体" w:hAnsi="黑体"/>
          <w:color w:val="000000"/>
        </w:rPr>
        <w:autoSpaceDE/>
        <w:autoSpaceDN/>
        <w:bidi w:val="off"/>
        <w:kinsoku/>
        <w:kinsoku/>
        <w:overflowPunct/>
        <w:wordWrap/>
        <w:tabs>
          <w:tab w:leader="none" w:val="left" w:pos="7728"/>
        </w:tabs>
        <w:ind w:leftChars="0" w:left="0" w:firstLineChars="0" w:right="0"/>
        <w:spacing w:line="600" w:lineRule="exact"/>
        <w:jc w:val="center"/>
        <w:textAlignment w:val="auto"/>
      </w:pPr>
      <w:r>
        <w:rPr>
          <w:rStyle w:val="NormalCharacter"/>
          <w:b w:val="off"/>
          <w:bCs w:val="off"/>
          <w:szCs w:val="44"/>
          <w:sz w:val="44"/>
          <w:kern w:val="2"/>
          <w:w w:val="90"/>
          <w:lang w:val="en-US" w:eastAsia="zh-CN" w:bidi="ar-SA"/>
          <w:rFonts w:ascii="黑体" w:eastAsia="黑体" w:hAnsi="黑体"/>
        </w:rPr>
        <w:t xml:space="preserve">重庆市2020年</w:t>
      </w:r>
      <w:r>
        <w:rPr>
          <w:rStyle w:val="NormalCharacter"/>
          <w:b w:val="off"/>
          <w:bCs w:val="off"/>
          <w:szCs w:val="44"/>
          <w:sz w:val="44"/>
          <w:kern w:val="2"/>
          <w:w w:val="90"/>
          <w:lang w:val="en-US" w:eastAsia="zh-CN" w:bidi="ar-SA"/>
          <w:rFonts w:ascii="黑体" w:eastAsia="黑体" w:hAnsi="黑体"/>
        </w:rPr>
        <w:t xml:space="preserve">中小学</w:t>
      </w:r>
      <w:r>
        <w:rPr>
          <w:rStyle w:val="NormalCharacter"/>
          <w:b w:val="off"/>
          <w:bCs w:val="off"/>
          <w:szCs w:val="44"/>
          <w:sz w:val="44"/>
          <w:kern w:val="2"/>
          <w:w w:val="90"/>
          <w:lang w:val="en-US" w:eastAsia="zh-CN" w:bidi="ar-SA"/>
          <w:rFonts w:ascii="黑体" w:eastAsia="黑体" w:hAnsi="黑体"/>
        </w:rPr>
        <w:t xml:space="preserve">人工智能教学展评活动</w:t>
      </w:r>
      <w:r>
        <w:rPr>
          <w:rStyle w:val="NormalCharacter"/>
          <w:b w:val="off"/>
          <w:bCs w:val="off"/>
          <w:szCs w:val="44"/>
          <w:sz w:val="44"/>
          <w:kern w:val="2"/>
          <w:w w:val="90"/>
          <w:lang w:val="en-US" w:eastAsia="zh-CN" w:bidi="ar-SA"/>
          <w:rFonts w:ascii="黑体" w:eastAsia="黑体" w:hAnsi="黑体"/>
        </w:rPr>
        <w:t xml:space="preserve">的</w:t>
      </w:r>
    </w:p>
    <w:p>
      <w:pPr>
        <w:pStyle w:val="Normal"/>
        <w:rPr>
          <w:rStyle w:val="NormalCharacter"/>
          <w:szCs w:val="44"/>
          <w:sz w:val="44"/>
          <w:kern w:val="2"/>
          <w:lang w:val="en-US" w:eastAsia="zh-CN" w:bidi="ar-SA"/>
          <w:rFonts w:ascii="黑体" w:eastAsia="黑体" w:hAnsi="黑体"/>
          <w:color w:val="000000"/>
        </w:rPr>
        <w:autoSpaceDE/>
        <w:autoSpaceDN/>
        <w:bidi w:val="off"/>
        <w:kinsoku/>
        <w:kinsoku/>
        <w:overflowPunct/>
        <w:wordWrap/>
        <w:ind w:leftChars="0" w:left="0" w:firstLineChars="0" w:right="0"/>
        <w:spacing w:line="600" w:after="603" w:lineRule="exact"/>
        <w:jc w:val="center"/>
        <w:textAlignment w:val="auto"/>
      </w:pPr>
      <w:r>
        <w:rPr>
          <w:rStyle w:val="NormalCharacter"/>
          <w:szCs w:val="44"/>
          <w:sz w:val="44"/>
          <w:kern w:val="2"/>
          <w:lang w:val="en-US" w:eastAsia="zh-CN" w:bidi="ar-SA"/>
          <w:rFonts w:ascii="黑体" w:eastAsia="黑体" w:hAnsi="黑体"/>
          <w:color w:val="000000"/>
        </w:rPr>
        <w:t xml:space="preserve">通   知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各相关单位：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为提升中小学教师信息素养与人工智能教育教学水平，展示我会青少年信息技术与人工智能专业委员会（以下简称“专委会”）委员、会员单位在中小学人工智能教育教学领域取得的成果，经研究，决定举办2020年全国科普活动日主题活动暨重庆市2020年中小学人工智能教学水平展评活动，现将有关事项通知如下：</w:t>
      </w:r>
    </w:p>
    <w:p>
      <w:pPr>
        <w:pStyle w:val="HtmlNormal"/>
        <w:rPr>
          <w:rStyle w:val="NormalCharacter"/>
          <w:b w:val="off"/>
          <w:bCs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黑体" w:eastAsia="黑体" w:hAnsi="黑体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黑体" w:eastAsia="黑体" w:hAnsi="黑体"/>
          <w:color w:val="333333"/>
        </w:rPr>
        <w:t xml:space="preserve">一、</w:t>
      </w:r>
      <w:r>
        <w:rPr>
          <w:rStyle w:val="NormalCharacter"/>
          <w:b w:val="off"/>
          <w:bCs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黑体" w:eastAsia="黑体" w:hAnsi="黑体"/>
          <w:color w:val="333333"/>
        </w:rPr>
        <w:t xml:space="preserve">组织机构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rightChars="0" w:firstLine="675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/>
          <w:bCs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cs="仿宋" w:eastAsia="仿宋" w:hAnsi="仿宋"/>
          <w:color w:val="333333"/>
        </w:rPr>
        <w:t xml:space="preserve">支持单位：</w:t>
      </w: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中国电子学会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rightChars="0" w:firstLine="675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/>
          <w:bCs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cs="仿宋" w:eastAsia="仿宋" w:hAnsi="仿宋"/>
          <w:color w:val="333333"/>
        </w:rPr>
        <w:t xml:space="preserve">指导单位：</w:t>
      </w: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重庆市科学技术协会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5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/>
          <w:bCs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cs="仿宋" w:eastAsia="仿宋" w:hAnsi="仿宋"/>
          <w:color w:val="333333"/>
        </w:rPr>
        <w:t xml:space="preserve">主办单位：</w:t>
      </w: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重庆市电子学会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5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/>
          <w:bCs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cs="仿宋" w:eastAsia="仿宋" w:hAnsi="仿宋"/>
          <w:color w:val="333333"/>
        </w:rPr>
        <w:t xml:space="preserve">承办单位：</w:t>
      </w: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重庆市电子学会青少年信息技术与人工智能专业委员会、重庆大学微电子与通信工程学院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5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/>
          <w:bCs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cs="仿宋" w:eastAsia="仿宋" w:hAnsi="仿宋"/>
          <w:color w:val="333333"/>
        </w:rPr>
        <w:t xml:space="preserve">协办单位：</w:t>
      </w: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000000"/>
        </w:rPr>
        <w:t xml:space="preserve">重庆市巴蜀常</w:t>
      </w: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春藤学校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5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/>
          <w:bCs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cs="仿宋" w:eastAsia="仿宋" w:hAnsi="仿宋"/>
          <w:color w:val="333333"/>
        </w:rPr>
        <w:t xml:space="preserve">技术支持：</w:t>
      </w: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重庆梦想伙伴科技有限公司、深圳乐智机器人有限公司、广州中望龙腾软件股份有限公司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黑体" w:eastAsia="黑体" w:hAnsi="黑体"/>
          <w:color w:val="333333"/>
        </w:rPr>
        <w:autoSpaceDE/>
        <w:autoSpaceDN/>
        <w:bidi w:val="off"/>
        <w:kinsoku/>
        <w:kinsoku/>
        <w:overflowPunct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黑体" w:eastAsia="黑体" w:hAnsi="黑体"/>
          <w:color w:val="333333"/>
        </w:rPr>
        <w:t xml:space="preserve">二、参与对象</w:t>
      </w:r>
    </w:p>
    <w:p>
      <w:pPr>
        <w:pStyle w:val="HtmlNormal"/>
        <w:rPr>
          <w:rStyle w:val="NormalCharacter"/>
          <w:b w:val="off"/>
          <w:bCs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000000"/>
        </w:rPr>
        <w:autoSpaceDE/>
        <w:autoSpaceDN/>
        <w:bidi w:val="off"/>
        <w:kinsoku/>
        <w:kinsoku/>
        <w:overflowPunct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bCs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000000"/>
        </w:rPr>
        <w:t xml:space="preserve">专委会委员、会员单位及有意愿加入专委会的青少年人工智能教育相关领域教学、科研、管理人员。 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黑体" w:eastAsia="黑体" w:hAnsi="黑体"/>
          <w:color w:val="333333"/>
        </w:rPr>
        <w:autoSpaceDE/>
        <w:autoSpaceDN/>
        <w:bidi w:val="off"/>
        <w:kinsoku/>
        <w:kinsoku/>
        <w:overflowPunct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黑体" w:eastAsia="黑体" w:hAnsi="黑体"/>
          <w:color w:val="333333"/>
        </w:rPr>
        <w:t xml:space="preserve">三、活动主题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设计战“疫”  智造未来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黑体" w:eastAsia="黑体" w:hAnsi="黑体"/>
          <w:color w:val="333333"/>
        </w:rPr>
        <w:autoSpaceDE/>
        <w:autoSpaceDN/>
        <w:bidi w:val="off"/>
        <w:kinsoku/>
        <w:kinsoku/>
        <w:overflowPunct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黑体" w:eastAsia="黑体" w:hAnsi="黑体"/>
          <w:color w:val="333333"/>
        </w:rPr>
        <w:t xml:space="preserve">四、活动时间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2020年4月～9月。2020年9月全国科普活动周期间举办展示交流活动，具体安排另文通知。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黑体" w:eastAsia="黑体" w:hAnsi="黑体"/>
          <w:color w:val="333333"/>
        </w:rPr>
        <w:autoSpaceDE/>
        <w:autoSpaceDN/>
        <w:bidi w:val="off"/>
        <w:kinsoku/>
        <w:kinsoku/>
        <w:overflowPunct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黑体" w:eastAsia="黑体" w:hAnsi="黑体"/>
          <w:color w:val="333333"/>
        </w:rPr>
        <w:t xml:space="preserve">五、活动地点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重庆市巴蜀常春藤学校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黑体" w:eastAsia="黑体" w:hAnsi="黑体"/>
          <w:color w:val="333333"/>
        </w:rPr>
        <w:autoSpaceDE/>
        <w:autoSpaceDN/>
        <w:bidi w:val="off"/>
        <w:kinsoku/>
        <w:kinsoku/>
        <w:overflowPunct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黑体" w:eastAsia="黑体" w:hAnsi="黑体"/>
          <w:color w:val="333333"/>
        </w:rPr>
        <w:t xml:space="preserve">六、活动安排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1. 2020年4月5日举行启动仪式，腾讯会议直播，会议通知由专委会发布。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2. 教学案例提交时间为2020年4月15日～2020年8月25日。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3. 专家评审组按照月度对提交的作品进行在线评审，选取优秀案例在专委会《青少年人工智能教育读本》（电子版）刊载，部分优秀案例作者在专委会官微上推送。评选活动累计选取30～50件作品在E启编平台（www.eqibian.com）进行展示、投票，根据网络投票、专家评审（权重各为50%）选出15个优秀案例（“最佳人气奖”10个、“最佳创意奖”5个）。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黑体" w:eastAsia="黑体" w:hAnsi="黑体"/>
          <w:color w:val="333333"/>
        </w:rPr>
        <w:autoSpaceDE/>
        <w:autoSpaceDN/>
        <w:bidi w:val="off"/>
        <w:kinsoku/>
        <w:kinsoku/>
        <w:overflowPunct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黑体" w:eastAsia="黑体" w:hAnsi="黑体"/>
          <w:color w:val="333333"/>
        </w:rPr>
        <w:t xml:space="preserve">七、注意事项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1. 每家会员单位最多推荐5名教师参加活动，每位委员或有意愿加入专委会的教师最多提交3件作品参与评选。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2. 提交作品应围绕抗击新冠疫情主题进行设计，已经发表的作品不能参与评选。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3. 本次活动属于公益活动，不收取任何费用，参加活动产生生的交通、食宿等费用回所在单位报销。</w:t>
      </w:r>
    </w:p>
    <w:p>
      <w:pPr>
        <w:pStyle w:val="HtmlNormal"/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40" w:left="0" w:firstLineChars="200" w:right="0"/>
        <w:spacing w:line="600" w:after="0" w:before="0" w:lineRule="exact"/>
        <w:jc w:val="left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4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.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 参评作品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基本要求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：</w:t>
      </w:r>
    </w:p>
    <w:p>
      <w:pPr>
        <w:pStyle w:val="HtmlNormal"/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43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Strong"/>
          <w:b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1) 评</w:t>
      </w:r>
      <w:r>
        <w:rPr>
          <w:rStyle w:val="Strong"/>
          <w:b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选标准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：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充分体现思想性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（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10%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）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、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创新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性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（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30%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）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、智能化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（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30%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）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、针对性（15%）、艺术性（15%）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。</w:t>
      </w:r>
    </w:p>
    <w:p>
      <w:pPr>
        <w:pStyle w:val="HtmlNormal"/>
        <w:rPr>
          <w:rStyle w:val="NormalCharacter"/>
          <w:b/>
          <w:bCs/>
          <w:caps w:val="off"/>
          <w:i w:val="off"/>
          <w:szCs w:val="32"/>
          <w:sz w:val="32"/>
          <w:kern w:val="0"/>
          <w:lang w:val="en-US" w:eastAsia="zh-CN" w:bidi="ar-SA"/>
          <w:rFonts w:ascii="仿宋" w:cs="仿宋" w:eastAsia="仿宋" w:hAnsi="仿宋"/>
          <w:color w:val="FF0000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43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Strong"/>
          <w:b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2) </w:t>
      </w:r>
      <w:r>
        <w:rPr>
          <w:rStyle w:val="Strong"/>
          <w:b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视频</w:t>
      </w:r>
      <w:r>
        <w:rPr>
          <w:rStyle w:val="Strong"/>
          <w:b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要求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：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视频时长不能超过9分钟，其中人工智能教学案例展示6分钟，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感想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、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反思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3分钟。</w:t>
      </w:r>
    </w:p>
    <w:p>
      <w:pPr>
        <w:pStyle w:val="HtmlNormal"/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43" w:left="0" w:firstLineChars="200" w:right="0"/>
        <w:spacing w:line="600" w:after="0" w:before="0" w:lineRule="exact"/>
        <w:jc w:val="left"/>
        <w:textAlignment w:val="auto"/>
        <w:pBdr>
          <w:top w:val="nil"/>
          <w:left w:val="nil"/>
          <w:bottom w:val="nil"/>
          <w:right w:val="nil"/>
        </w:pBdr>
      </w:pPr>
      <w:r>
        <w:rPr>
          <w:rStyle w:val="Strong"/>
          <w:b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3) 提交</w:t>
      </w:r>
      <w:r>
        <w:rPr>
          <w:rStyle w:val="Strong"/>
          <w:b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方式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：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将教学设计、展示视频、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课件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PPT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、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参评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信息汇总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表打包以附件方式发送到邮箱</w:t>
      </w: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qsnzwh@vip.163.com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（邮件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主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题为“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**单位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+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人工智能教学展评*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节”）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，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提交作品最后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截止时间为20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20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年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8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月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25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日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17:00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。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黑体" w:eastAsia="黑体" w:hAnsi="黑体"/>
          <w:color w:val="333333"/>
        </w:rPr>
        <w:autoSpaceDE/>
        <w:autoSpaceDN/>
        <w:bidi w:val="off"/>
        <w:kinsoku/>
        <w:kinsoku/>
        <w:overflowPunct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黑体" w:eastAsia="黑体" w:hAnsi="黑体"/>
          <w:color w:val="333333"/>
        </w:rPr>
        <w:t xml:space="preserve">八、奖项设置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1. 最佳人气奖10个，最佳创意奖5个。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2. 优秀组织奖10个。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3. 优秀展示奖10个，授予参与科技活动周展演的学生。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黑体" w:eastAsia="黑体" w:hAnsi="黑体"/>
          <w:color w:val="333333"/>
        </w:rPr>
        <w:autoSpaceDE/>
        <w:autoSpaceDN/>
        <w:bidi w:val="off"/>
        <w:kinsoku/>
        <w:kinsoku/>
        <w:overflowPunct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黑体" w:eastAsia="黑体" w:hAnsi="黑体"/>
          <w:color w:val="333333"/>
        </w:rPr>
        <w:t xml:space="preserve">九、联 系 人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专委会办公室 易老师，电话：18983215666。专委会邮箱：</w:t>
      </w: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qsnzwh@vip.163.com</w:t>
      </w: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。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附件 参评信息汇总表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right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重庆市电子学会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right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2020年4月2日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br w:type="page"/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附件</w:t>
      </w:r>
    </w:p>
    <w:p>
      <w:pPr>
        <w:pStyle w:val="Normal"/>
        <w:rPr>
          <w:rStyle w:val="NormalCharacter"/>
          <w:b w:val="off"/>
          <w:bCs w:val="off"/>
          <w:szCs w:val="36"/>
          <w:sz w:val="36"/>
          <w:kern w:val="2"/>
          <w:w w:val="90"/>
          <w:lang w:val="en-US" w:eastAsia="zh-CN" w:bidi="ar-SA"/>
          <w:rFonts w:ascii="黑体" w:eastAsia="黑体" w:hAnsi="黑体"/>
        </w:rPr>
        <w:autoSpaceDE/>
        <w:autoSpaceDN/>
        <w:bidi w:val="off"/>
        <w:kinsoku/>
        <w:kinsoku/>
        <w:overflowPunct/>
        <w:wordWrap/>
        <w:snapToGrid w:val="0"/>
        <w:ind w:leftChars="0" w:firstLineChars="0"/>
        <w:spacing w:line="480" w:lineRule="exact"/>
        <w:jc w:val="center"/>
        <w:textAlignment w:val="auto"/>
      </w:pPr>
      <w:r>
        <w:rPr>
          <w:rStyle w:val="NormalCharacter"/>
          <w:b w:val="off"/>
          <w:bCs w:val="off"/>
          <w:szCs w:val="36"/>
          <w:sz w:val="36"/>
          <w:kern w:val="2"/>
          <w:w w:val="90"/>
          <w:lang w:val="en-US" w:eastAsia="zh-CN" w:bidi="ar-SA"/>
          <w:rFonts w:ascii="黑体" w:eastAsia="黑体" w:hAnsi="黑体"/>
        </w:rPr>
        <w:t xml:space="preserve">2</w:t>
      </w:r>
      <w:r>
        <w:rPr>
          <w:rStyle w:val="NormalCharacter"/>
          <w:b w:val="off"/>
          <w:bCs w:val="off"/>
          <w:szCs w:val="36"/>
          <w:sz w:val="36"/>
          <w:kern w:val="2"/>
          <w:w w:val="90"/>
          <w:lang w:val="en-US" w:eastAsia="zh-CN" w:bidi="ar-SA"/>
          <w:rFonts w:ascii="黑体" w:eastAsia="黑体" w:hAnsi="黑体"/>
        </w:rPr>
        <w:t xml:space="preserve">020年全国科普活动日</w:t>
      </w:r>
      <w:r>
        <w:rPr>
          <w:rStyle w:val="NormalCharacter"/>
          <w:b w:val="off"/>
          <w:bCs w:val="off"/>
          <w:szCs w:val="36"/>
          <w:sz w:val="36"/>
          <w:kern w:val="2"/>
          <w:w w:val="90"/>
          <w:lang w:val="en-US" w:eastAsia="zh-CN" w:bidi="ar-SA"/>
          <w:rFonts w:ascii="黑体" w:eastAsia="黑体" w:hAnsi="黑体"/>
        </w:rPr>
        <w:t xml:space="preserve">主题</w:t>
      </w:r>
      <w:r>
        <w:rPr>
          <w:rStyle w:val="NormalCharacter"/>
          <w:b w:val="off"/>
          <w:bCs w:val="off"/>
          <w:szCs w:val="36"/>
          <w:sz w:val="36"/>
          <w:kern w:val="2"/>
          <w:w w:val="90"/>
          <w:lang w:val="en-US" w:eastAsia="zh-CN" w:bidi="ar-SA"/>
          <w:rFonts w:ascii="黑体" w:eastAsia="黑体" w:hAnsi="黑体"/>
        </w:rPr>
        <w:t xml:space="preserve">活动暨</w:t>
      </w:r>
    </w:p>
    <w:p>
      <w:pPr>
        <w:pStyle w:val="Normal"/>
        <w:rPr>
          <w:rStyle w:val="NormalCharacter"/>
          <w:szCs w:val="36"/>
          <w:sz w:val="36"/>
          <w:kern w:val="2"/>
          <w:lang w:val="en-US" w:eastAsia="zh-CN" w:bidi="ar-SA"/>
          <w:rFonts w:ascii="黑体" w:eastAsia="黑体" w:hAnsi="黑体"/>
          <w:color w:val="000000"/>
        </w:rPr>
        <w:autoSpaceDE/>
        <w:autoSpaceDN/>
        <w:bidi w:val="off"/>
        <w:kinsoku/>
        <w:kinsoku/>
        <w:overflowPunct/>
        <w:wordWrap/>
        <w:tabs>
          <w:tab w:leader="none" w:val="left" w:pos="7728"/>
        </w:tabs>
        <w:ind w:leftChars="0" w:firstLineChars="0"/>
        <w:spacing w:line="480" w:lineRule="exact"/>
        <w:jc w:val="center"/>
        <w:textAlignment w:val="auto"/>
      </w:pPr>
      <w:r>
        <w:rPr>
          <w:rStyle w:val="NormalCharacter"/>
          <w:b w:val="off"/>
          <w:bCs w:val="off"/>
          <w:szCs w:val="36"/>
          <w:sz w:val="36"/>
          <w:kern w:val="2"/>
          <w:w w:val="90"/>
          <w:lang w:val="en-US" w:eastAsia="zh-CN" w:bidi="ar-SA"/>
          <w:rFonts w:ascii="黑体" w:eastAsia="黑体" w:hAnsi="黑体"/>
        </w:rPr>
        <w:t xml:space="preserve">重庆市2020年</w:t>
      </w:r>
      <w:r>
        <w:rPr>
          <w:rStyle w:val="NormalCharacter"/>
          <w:b w:val="off"/>
          <w:bCs w:val="off"/>
          <w:szCs w:val="36"/>
          <w:sz w:val="36"/>
          <w:kern w:val="2"/>
          <w:w w:val="90"/>
          <w:lang w:val="en-US" w:eastAsia="zh-CN" w:bidi="ar-SA"/>
          <w:rFonts w:ascii="黑体" w:eastAsia="黑体" w:hAnsi="黑体"/>
        </w:rPr>
        <w:t xml:space="preserve">中小学</w:t>
      </w:r>
      <w:r>
        <w:rPr>
          <w:rStyle w:val="NormalCharacter"/>
          <w:b w:val="off"/>
          <w:bCs w:val="off"/>
          <w:szCs w:val="36"/>
          <w:sz w:val="36"/>
          <w:kern w:val="2"/>
          <w:w w:val="90"/>
          <w:lang w:val="en-US" w:eastAsia="zh-CN" w:bidi="ar-SA"/>
          <w:rFonts w:ascii="黑体" w:eastAsia="黑体" w:hAnsi="黑体"/>
        </w:rPr>
        <w:t xml:space="preserve">人工智能教学展评活动</w:t>
      </w:r>
    </w:p>
    <w:p>
      <w:pPr>
        <w:pStyle w:val="Normal"/>
        <w:rPr>
          <w:rStyle w:val="NormalCharacter"/>
          <w:szCs w:val="36"/>
          <w:sz w:val="36"/>
          <w:kern w:val="2"/>
          <w:lang w:val="en-US" w:eastAsia="zh-CN" w:bidi="ar-SA"/>
          <w:rFonts w:ascii="黑体" w:eastAsia="黑体" w:hAnsi="黑体"/>
          <w:color w:val="000000"/>
        </w:rPr>
        <w:autoSpaceDE/>
        <w:autoSpaceDN/>
        <w:bidi w:val="off"/>
        <w:kinsoku/>
        <w:kinsoku/>
        <w:overflowPunct/>
        <w:wordWrap/>
        <w:ind w:leftChars="0" w:firstLineChars="0"/>
        <w:spacing w:line="480" w:lineRule="exact"/>
        <w:jc w:val="center"/>
        <w:textAlignment w:val="auto"/>
      </w:pPr>
      <w:r>
        <w:rPr>
          <w:rStyle w:val="NormalCharacter"/>
          <w:szCs w:val="36"/>
          <w:sz w:val="36"/>
          <w:kern w:val="2"/>
          <w:lang w:val="en-US" w:eastAsia="zh-CN" w:bidi="ar-SA"/>
          <w:rFonts w:ascii="黑体" w:eastAsia="黑体" w:hAnsi="黑体"/>
          <w:color w:val="000000"/>
        </w:rPr>
        <w:t xml:space="preserve">参评信息汇总表</w:t>
      </w:r>
    </w:p>
    <w:tbl>
      <w:tblPr>
        <w:tblW w:type="dxa" w:w="9120"/>
        <w:tblLook w:val="ffff"/>
        <w:tblInd w:w="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</w:tblPr>
      <w:tblGrid>
        <w:gridCol w:w="1578"/>
        <w:gridCol w:w="2257"/>
        <w:gridCol w:w="1166"/>
        <w:gridCol w:w="274"/>
        <w:gridCol w:w="1338"/>
        <w:gridCol w:w="262"/>
        <w:gridCol w:w="764"/>
        <w:gridCol w:w="1481"/>
      </w:tblGrid>
      <w:tr>
        <w:trPr>
          <w:trHeight w:val="454" w:hRule="atLeast"/>
        </w:trPr>
        <w:tc>
          <w:tcPr>
            <w:textDirection w:val="lrTb"/>
            <w:vAlign w:val="center"/>
            <w:tcW w:type="dxa" w:w="157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360" w:lineRule="exact"/>
              <w:jc w:val="center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参评题目</w:t>
            </w:r>
          </w:p>
        </w:tc>
        <w:tc>
          <w:tcPr>
            <w:textDirection w:val="lrTb"/>
            <w:vAlign w:val="center"/>
            <w:tcW w:type="dxa" w:w="7542"/>
            <w:gridSpan w:val="7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center"/>
              <w:textAlignment w:val="baseline"/>
            </w:pPr>
          </w:p>
        </w:tc>
      </w:tr>
      <w:tr>
        <w:trPr>
          <w:trHeight w:val="454" w:hRule="atLeast"/>
        </w:trPr>
        <w:tc>
          <w:tcPr>
            <w:textDirection w:val="lrTb"/>
            <w:vAlign w:val="center"/>
            <w:tcW w:type="dxa" w:w="157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360" w:lineRule="exact"/>
              <w:jc w:val="center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参评人身份</w:t>
            </w:r>
          </w:p>
        </w:tc>
        <w:tc>
          <w:tcPr>
            <w:textDirection w:val="lrTb"/>
            <w:vAlign w:val="center"/>
            <w:tcW w:type="dxa" w:w="7542"/>
            <w:gridSpan w:val="7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left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£</w:t>
            </w: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专委会委员</w:t>
            </w:r>
          </w:p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left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£</w:t>
            </w: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专委会会员单位教师</w:t>
            </w:r>
          </w:p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left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£</w:t>
            </w: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有意愿加入专委会的青少年人工智能教育教学、科研、管理人员</w:t>
            </w:r>
          </w:p>
        </w:tc>
      </w:tr>
      <w:tr>
        <w:trPr>
          <w:trHeight w:val="454" w:hRule="atLeast"/>
        </w:trPr>
        <w:tc>
          <w:tcPr>
            <w:textDirection w:val="lrTb"/>
            <w:vAlign w:val="center"/>
            <w:tcW w:type="dxa" w:w="157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360" w:lineRule="exact"/>
              <w:jc w:val="center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参评人姓名</w:t>
            </w:r>
          </w:p>
        </w:tc>
        <w:tc>
          <w:tcPr>
            <w:textDirection w:val="lrTb"/>
            <w:vAlign w:val="center"/>
            <w:tcW w:type="dxa" w:w="2257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center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 </w:t>
            </w:r>
          </w:p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center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 </w:t>
            </w:r>
          </w:p>
        </w:tc>
        <w:tc>
          <w:tcPr>
            <w:textDirection w:val="lrTb"/>
            <w:vAlign w:val="center"/>
            <w:tcW w:type="dxa" w:w="1166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center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职务</w:t>
            </w:r>
          </w:p>
        </w:tc>
        <w:tc>
          <w:tcPr>
            <w:textDirection w:val="lrTb"/>
            <w:vAlign w:val="center"/>
            <w:tcW w:type="dxa" w:w="1612"/>
            <w:gridSpan w:val="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both"/>
              <w:textAlignment w:val="baseline"/>
            </w:pPr>
          </w:p>
        </w:tc>
        <w:tc>
          <w:tcPr>
            <w:textDirection w:val="lrTb"/>
            <w:vAlign w:val="center"/>
            <w:tcW w:type="dxa" w:w="1026"/>
            <w:gridSpan w:val="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center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职称</w:t>
            </w:r>
          </w:p>
        </w:tc>
        <w:tc>
          <w:tcPr>
            <w:textDirection w:val="lrTb"/>
            <w:vAlign w:val="center"/>
            <w:tcW w:type="dxa" w:w="1481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center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 </w:t>
            </w:r>
          </w:p>
        </w:tc>
      </w:tr>
      <w:tr>
        <w:trPr>
          <w:trHeight w:val="454" w:hRule="atLeast"/>
        </w:trPr>
        <w:tc>
          <w:tcPr>
            <w:textDirection w:val="lrTb"/>
            <w:vAlign w:val="center"/>
            <w:tcW w:type="dxa" w:w="157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360" w:lineRule="exact"/>
              <w:jc w:val="center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工作单位</w:t>
            </w:r>
          </w:p>
        </w:tc>
        <w:tc>
          <w:tcPr>
            <w:textDirection w:val="lrTb"/>
            <w:vAlign w:val="center"/>
            <w:tcW w:type="dxa" w:w="7542"/>
            <w:gridSpan w:val="7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center"/>
              <w:textAlignment w:val="baseline"/>
            </w:pPr>
          </w:p>
        </w:tc>
      </w:tr>
      <w:tr>
        <w:trPr>
          <w:trHeight w:val="454" w:hRule="atLeast"/>
        </w:trPr>
        <w:tc>
          <w:tcPr>
            <w:textDirection w:val="lrTb"/>
            <w:vAlign w:val="center"/>
            <w:tcW w:type="dxa" w:w="157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360" w:lineRule="exact"/>
              <w:jc w:val="center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电子邮箱</w:t>
            </w:r>
          </w:p>
        </w:tc>
        <w:tc>
          <w:tcPr>
            <w:textDirection w:val="lrTb"/>
            <w:vAlign w:val="center"/>
            <w:tcW w:type="dxa" w:w="3697"/>
            <w:gridSpan w:val="3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center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  </w:t>
            </w:r>
          </w:p>
        </w:tc>
        <w:tc>
          <w:tcPr>
            <w:textDirection w:val="lrTb"/>
            <w:vAlign w:val="center"/>
            <w:tcW w:type="dxa" w:w="1600"/>
            <w:gridSpan w:val="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center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联系电话</w:t>
            </w:r>
          </w:p>
        </w:tc>
        <w:tc>
          <w:tcPr>
            <w:textDirection w:val="lrTb"/>
            <w:vAlign w:val="center"/>
            <w:tcW w:type="dxa" w:w="2245"/>
            <w:gridSpan w:val="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center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 </w:t>
            </w:r>
          </w:p>
        </w:tc>
      </w:tr>
      <w:tr>
        <w:trPr>
          <w:trHeight w:val="454" w:hRule="atLeast"/>
        </w:trPr>
        <w:tc>
          <w:tcPr>
            <w:textDirection w:val="lrTb"/>
            <w:vAlign w:val="center"/>
            <w:tcW w:type="dxa" w:w="157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360" w:lineRule="exact"/>
              <w:jc w:val="center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通讯地址</w:t>
            </w:r>
          </w:p>
        </w:tc>
        <w:tc>
          <w:tcPr>
            <w:textDirection w:val="lrTb"/>
            <w:vAlign w:val="center"/>
            <w:tcW w:type="dxa" w:w="3697"/>
            <w:gridSpan w:val="3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center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 </w:t>
            </w:r>
          </w:p>
        </w:tc>
        <w:tc>
          <w:tcPr>
            <w:textDirection w:val="lrTb"/>
            <w:vAlign w:val="center"/>
            <w:tcW w:type="dxa" w:w="1600"/>
            <w:gridSpan w:val="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center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邮政编码</w:t>
            </w:r>
          </w:p>
        </w:tc>
        <w:tc>
          <w:tcPr>
            <w:textDirection w:val="lrTb"/>
            <w:vAlign w:val="center"/>
            <w:tcW w:type="dxa" w:w="2245"/>
            <w:gridSpan w:val="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left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 </w:t>
            </w:r>
          </w:p>
        </w:tc>
      </w:tr>
      <w:tr>
        <w:trPr>
          <w:trHeight w:val="454" w:hRule="atLeast"/>
        </w:trPr>
        <w:tc>
          <w:tcPr>
            <w:textDirection w:val="lrTb"/>
            <w:vAlign w:val="center"/>
            <w:tcW w:type="dxa" w:w="157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360" w:lineRule="exact"/>
              <w:jc w:val="center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获得青少年等级考试测评师认证</w:t>
            </w:r>
          </w:p>
        </w:tc>
        <w:tc>
          <w:tcPr>
            <w:textDirection w:val="lrTb"/>
            <w:vAlign w:val="center"/>
            <w:tcW w:type="dxa" w:w="7542"/>
            <w:gridSpan w:val="7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left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£</w:t>
            </w: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全国青少年机器人技术等级考试   级</w:t>
            </w:r>
          </w:p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left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£</w:t>
            </w: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全国青少年软件编程等级考试   级</w:t>
            </w:r>
          </w:p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left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£</w:t>
            </w: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全国青少年三维创意设计等级考试   级</w:t>
            </w:r>
          </w:p>
        </w:tc>
      </w:tr>
      <w:tr>
        <w:trPr>
          <w:trHeight w:val="5701" w:hRule="atLeast"/>
        </w:trPr>
        <w:tc>
          <w:tcPr>
            <w:textDirection w:val="lrTb"/>
            <w:vAlign w:val="top"/>
            <w:tcW w:type="dxa" w:w="9120"/>
            <w:gridSpan w:val="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600" w:lineRule="exact"/>
              <w:jc w:val="both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参评作品摘要（300字以内）：</w:t>
            </w:r>
          </w:p>
        </w:tc>
      </w:tr>
    </w:tbl>
    <w:p>
      <w:pPr>
        <w:pStyle w:val="Normal"/>
        <w:rPr>
          <w:rStyle w:val="NormalCharacter"/>
          <w:b w:val="off"/>
          <w:bCs/>
          <w:spacing w:val="-1"/>
          <w:szCs w:val="21"/>
          <w:sz w:val="21"/>
          <w:kern w:val="2"/>
          <w:w w:val="95"/>
          <w:lang w:val="en-US" w:eastAsia="zh-CN" w:bidi="ar-SA"/>
          <w:rFonts w:ascii="方正仿宋_GBK" w:cs="方正仿宋_GBK" w:eastAsia="方正仿宋_GBK" w:hAnsi="方正仿宋_GBK"/>
        </w:rPr>
        <w:autoSpaceDE/>
        <w:autoSpaceDN/>
        <w:bidi w:val="off"/>
        <w:kinsoku/>
        <w:kinsoku/>
        <w:overflowPunct/>
        <w:wordWrap/>
        <w:ind w:firstLineChars="0"/>
        <w:spacing w:line="240" w:lineRule="auto"/>
        <w:jc w:val="left"/>
        <w:textAlignment w:val="auto"/>
      </w:pPr>
    </w:p>
    <w:sectPr>
      <w:headerReference w:type="even" r:id="rId3"/>
      <w:headerReference w:type="default" r:id="rId4"/>
      <w:footerReference w:type="even" r:id="rId5"/>
      <w:footerReference w:type="default" r:id="rId6"/>
      <w:vAlign w:val="top"/>
      <w:type w:val="nextPage"/>
      <w:pgSz w:h="16838" w:w="11906" w:orient="portrait"/>
      <w:pgMar w:gutter="0" w:header="851" w:top="1985" w:bottom="1644" w:footer="1247" w:left="1446" w:right="1446"/>
      <w:lnNumType w:countBy="0"/>
      <w:paperSrc w:first="0" w:other="0"/>
      <w:cols w:space="425" w:num="1"/>
      <w:docGrid w:charSpace="22922" w:linePitch="600" w:type="Default"/>
    </w:sectPr>
  </w:body>
</w:document>
</file>

<file path=word/fontTable.xml><?xml version="1.0" encoding="utf-8"?>
<w:fonts xmlns:w="http://schemas.openxmlformats.org/wordprocessingml/2006/main">
  <w:font w:name="Times New Roman">
    <w:altName w:val="Times New Roman"/>
    <w:charset w:val="86"/>
    <w:family w:val="decorative"/>
    <w:panose1 w:val="02020603050405020304"/>
    <w:pitch w:val="default"/>
    <w:sig w:usb0="e0002eff" w:usb1="c000785b" w:usb2="00000009" w:usb3="00000000" w:csb0="400001ff" w:csb1="00000000"/>
  </w:font>
  <w:font w:name="宋体">
    <w:altName w:val="宋体"/>
    <w:charset w:val="86"/>
    <w:family w:val="auto"/>
    <w:panose1 w:val="02010600030101010101"/>
    <w:pitch w:val="default"/>
    <w:sig w:usb0="00000003" w:usb1="288f0000" w:usb2="00000006" w:usb3="00000000" w:csb0="00040001" w:csb1="00000000"/>
  </w:font>
  <w:font w:name="Wingdings">
    <w:altName w:val="Wingdings"/>
    <w:charset w:val="02"/>
    <w:family w:val="auto"/>
    <w:panose1 w:val="05000000000000000000"/>
    <w:pitch w:val="default"/>
    <w:sig w:usb0="00000000" w:usb1="00000000" w:usb2="00000000" w:usb3="00000000" w:csb0="80000000" w:csb1="00000000"/>
  </w:font>
  <w:font w:name="Courier New">
    <w:altName w:val="Courier New"/>
    <w:charset w:val="01"/>
    <w:family w:val="modern"/>
    <w:panose1 w:val="02070309020205020404"/>
    <w:pitch w:val="default"/>
    <w:sig w:usb0="e0002eff" w:usb1="c0007843" w:usb2="00000009" w:usb3="00000000" w:csb0="400001ff" w:csb1="00000000"/>
  </w:font>
  <w:font w:name="Tahoma">
    <w:altName w:val="Tahoma"/>
    <w:charset w:val="00"/>
    <w:family w:val="swiss"/>
    <w:panose1 w:val="020b0604030504040204"/>
    <w:pitch w:val="default"/>
    <w:sig w:usb0="e1002eff" w:usb1="c000605b" w:usb2="00000029" w:usb3="00000000" w:csb0="200101ff" w:csb1="00000000"/>
  </w:font>
  <w:font w:name="黑体">
    <w:altName w:val="黑体"/>
    <w:charset w:val="86"/>
    <w:family w:val="auto"/>
    <w:panose1 w:val="02010609060101010101"/>
    <w:pitch w:val="default"/>
    <w:sig w:usb0="800002bf" w:usb1="38cf7cfa" w:usb2="00000016" w:usb3="00000000" w:csb0="00040001" w:csb1="00000000"/>
  </w:font>
  <w:font w:name="仿宋">
    <w:altName w:val="仿宋"/>
    <w:charset w:val="86"/>
    <w:family w:val="auto"/>
    <w:panose1 w:val="02010609060101010101"/>
    <w:pitch w:val="default"/>
    <w:sig w:usb0="800002bf" w:usb1="38cf7cfa" w:usb2="00000016" w:usb3="00000000" w:csb0="00040001" w:csb1="00000000"/>
  </w:font>
  <w:font w:name="Wingdings 2">
    <w:altName w:val="Wingdings 2"/>
    <w:charset w:val="00"/>
    <w:family w:val="auto"/>
    <w:panose1 w:val="05020102010507070707"/>
    <w:pitch w:val="default"/>
    <w:sig w:usb0="00000000" w:usb1="00000000" w:usb2="00000000" w:usb3="00000000" w:csb0="80000000" w:csb1="00000000"/>
  </w:font>
  <w:font w:name="Wingdings 2">
    <w:altName w:val="Wingdings 2"/>
    <w:charset w:val="02"/>
    <w:family w:val="auto"/>
    <w:panose1 w:val="05020102010507070707"/>
    <w:pitch w:val="default"/>
    <w:sig w:usb0="00000000" w:usb1="00000000" w:usb2="00000000" w:usb3="00000000" w:csb0="80000000" w:csb1="00000000"/>
  </w:font>
  <w:font w:name="方正仿宋_GBK">
    <w:altName w:val="微软雅黑"/>
    <w:charset w:val="86"/>
    <w:family w:val="script"/>
    <w:panose1 w:val="03000509000000000000"/>
    <w:pitch w:val="default"/>
    <w:sig w:usb0="00000001" w:usb1="080e0000" w:usb2="00000010" w:usb3="00000000" w:csb0="00040000" w:csb1="00000000"/>
  </w:font>
</w:fonts>
</file>

<file path=word/footer1.xml><?xml version="1.0" encoding="utf-8"?>
<w:ft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>
    <w:pPr>
      <w:pStyle w:val="Footer"/>
      <w:rPr>
        <w:rStyle w:val="PageNumber"/>
        <w:szCs w:val="28"/>
        <w:sz w:val="28"/>
        <w:kern w:val="2"/>
        <w:lang w:val="en-US" w:eastAsia="zh-CN" w:bidi="ar-SA"/>
        <w:rFonts w:ascii="宋体" w:hAnsi="宋体"/>
      </w:rPr>
      <w:widowControl/>
      <w:tabs>
        <w:tab w:leader="none" w:val="center" w:pos="4153"/>
        <w:tab w:leader="none" w:val="right" w:pos="8306"/>
      </w:tabs>
      <w:snapToGrid w:val="0"/>
      <w:framePr w:vAnchor="margin" w:wrap="around" w:x="-16" w:y="1" w:hAnchor="text"/>
      <w:ind w:firstLine="280" w:firstLineChars="100"/>
      <w:jc w:val="left"/>
      <w:textAlignment w:val="baseline"/>
    </w:pPr>
    <w:r>
      <w:rPr>
        <w:rStyle w:val="PageNumber"/>
        <w:szCs w:val="28"/>
        <w:sz w:val="28"/>
        <w:kern w:val="2"/>
        <w:lang w:bidi="ar-SA"/>
        <w:rFonts w:ascii="宋体" w:hAnsi="宋体"/>
      </w:rPr>
    </w:r>
  </w:p>
  <w:p>
    <w:pPr>
      <w:pStyle w:val="Footer"/>
      <w:rPr>
        <w:rStyle w:val="NormalCharacter"/>
        <w:szCs w:val="18"/>
        <w:sz w:val="18"/>
        <w:kern w:val="2"/>
        <w:lang w:val="en-US" w:eastAsia="zh-CN" w:bidi="ar-SA"/>
      </w:rPr>
      <w:widowControl/>
      <w:tabs>
        <w:tab w:leader="none" w:val="center" w:pos="4153"/>
        <w:tab w:leader="none" w:val="right" w:pos="8306"/>
      </w:tabs>
      <w:snapToGrid w:val="0"/>
      <w:ind w:firstLine="360" w:right="360"/>
      <w:jc w:val="left"/>
      <w:textAlignment w:val="baseline"/>
    </w:pPr>
  </w:p>
</w:ftr>
</file>

<file path=word/footer2.xml><?xml version="1.0" encoding="utf-8"?>
<w:ft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>
    <w:pPr>
      <w:pStyle w:val="Footer"/>
      <w:rPr>
        <w:rStyle w:val="PageNumber"/>
        <w:szCs w:val="28"/>
        <w:sz w:val="28"/>
        <w:kern w:val="2"/>
        <w:lang w:val="en-US" w:eastAsia="zh-CN" w:bidi="ar-SA"/>
        <w:rFonts w:ascii="宋体" w:hAnsi="宋体"/>
      </w:rPr>
      <w:widowControl/>
      <w:tabs>
        <w:tab w:leader="none" w:val="center" w:pos="4153"/>
        <w:tab w:leader="none" w:val="right" w:pos="8306"/>
      </w:tabs>
      <w:snapToGrid w:val="0"/>
      <w:framePr w:vAnchor="margin" w:wrap="around" w:x="9497" w:y="35" w:hAnchor="text"/>
      <w:jc w:val="left"/>
      <w:textAlignment w:val="baseline"/>
    </w:pPr>
    <w:r>
      <w:rPr>
        <w:rStyle w:val="PageNumber"/>
        <w:szCs w:val="28"/>
        <w:sz w:val="28"/>
        <w:kern w:val="2"/>
        <w:lang w:bidi="ar-SA"/>
        <w:rFonts w:ascii="宋体" w:hAnsi="宋体"/>
      </w:rPr>
    </w:r>
  </w:p>
  <w:p>
    <w:pPr>
      <w:pStyle w:val="Footer"/>
      <w:rPr>
        <w:rStyle w:val="NormalCharacter"/>
        <w:szCs w:val="18"/>
        <w:sz w:val="18"/>
        <w:kern w:val="2"/>
        <w:lang w:val="en-US" w:eastAsia="zh-CN" w:bidi="ar-SA"/>
      </w:rPr>
      <w:widowControl/>
      <w:tabs>
        <w:tab w:leader="none" w:val="center" w:pos="4153"/>
        <w:tab w:leader="none" w:val="right" w:pos="8306"/>
      </w:tabs>
      <w:snapToGrid w:val="0"/>
      <w:ind w:firstLine="360" w:right="360"/>
      <w:jc w:val="left"/>
      <w:textAlignment w:val="baseline"/>
    </w:pPr>
  </w:p>
</w:ftr>
</file>

<file path=word/header1.xml><?xml version="1.0" encoding="utf-8"?>
<w:hd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>
    <w:pPr>
      <w:pStyle w:val="Header"/>
      <w:rPr>
        <w:rStyle w:val="NormalCharacter"/>
        <w:szCs w:val="18"/>
        <w:sz w:val="18"/>
        <w:kern w:val="2"/>
        <w:lang w:val="en-US" w:eastAsia="zh-CN" w:bidi="ar-SA"/>
      </w:rPr>
      <w:widowControl/>
      <w:tabs>
        <w:tab w:leader="none" w:val="center" w:pos="4153"/>
        <w:tab w:leader="none" w:val="right" w:pos="8306"/>
      </w:tabs>
      <w:snapToGrid w:val="0"/>
      <w:ind w:firstLine="360"/>
      <w:jc w:val="center"/>
      <w:textAlignment w:val="baseline"/>
      <w:pBdr>
        <w:bottom w:space="1" w:color="000000" w:val="none" w:sz="0"/>
      </w:pBdr>
    </w:pPr>
  </w:p>
</w:hdr>
</file>

<file path=word/header2.xml><?xml version="1.0" encoding="utf-8"?>
<w:hdr xmlns:w="http://schemas.openxmlformats.org/wordprocessingml/2006/main" xmlns:v="urn:schemas-microsoft-com:vml" xmlns:o="urn:schemas-microsoft-com:office:office" xmlns:w10="urn:schemas-microsoft-com:office:word" xmlns:r="http://schemas.openxmlformats.org/officeDocument/2006/relationships">
  <w:p>
    <w:pPr>
      <w:pStyle w:val="Header"/>
      <w:rPr>
        <w:rStyle w:val="NormalCharacter"/>
        <w:szCs w:val="18"/>
        <w:sz w:val="18"/>
        <w:kern w:val="2"/>
        <w:lang w:val="en-US" w:eastAsia="zh-CN" w:bidi="ar-SA"/>
      </w:rPr>
      <w:widowControl/>
      <w:tabs>
        <w:tab w:leader="none" w:val="center" w:pos="4153"/>
        <w:tab w:leader="none" w:val="right" w:pos="8306"/>
      </w:tabs>
      <w:snapToGrid w:val="0"/>
      <w:ind w:firstLine="360"/>
      <w:jc w:val="center"/>
      <w:textAlignment w:val="baseline"/>
      <w:pBdr>
        <w:bottom w:space="1" w:color="000000" w:val="none" w:sz="0"/>
      </w:pBdr>
    </w:pPr>
  </w:p>
</w:hdr>
</file>

<file path=word/settings.xml><?xml version="1.0" encoding="utf-8"?>
<w:settings xmlns:w="http://schemas.openxmlformats.org/wordprocessingml/2006/main">
  <w:zoom w:percent="100"/>
  <w:embedSystemFonts/>
  <w:evenAndOddHeaders/>
  <w:stylePaneFormatFilter w:val="3f01"/>
  <w:defaultTabStop w:val="420"/>
  <w:displayHorizontalDrawingGridEvery w:val="1"/>
  <w:displayVerticalDrawingGridEvery w:val="1"/>
  <w:doNotUseMarginsForDrawingGridOrigin/>
  <w:footnotePr w:numStart="1" w:pos="docEnd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adjustLineHeightInTable/>
    <w:balanceSingleByteDoubleByteWidth/>
    <w:doNotExpandShiftReturn/>
    <w:doNotLeaveBackslashAlone/>
    <w:doNotUseEastAsianBreakRules/>
    <w:doNotWrapTextWithPunct/>
  </w:compat>
  <w:rsids/>
</w:settings>
</file>

<file path=word/styles.xml><?xml version="1.0" encoding="utf-8"?>
<w:styles xmlns:w="http://schemas.openxmlformats.org/wordprocessingml/2006/main">
  <w:docDefaults>
    <w:rPrDefault>
      <w:rPr>
        <w:rFonts w:ascii="Times New Roman" w:eastAsia="宋体" w:hAnsi="Times New Roman"/>
        <w:lang w:val="en-US"/>
      </w:rPr>
    </w:rPrDefault>
    <w:pPrDefault/>
  </w:docDefaults>
  <w:style w:type="paragraph" w:styleId="Normal">
    <w:name w:val="Normal"/>
    <w:next w:val="BodyText"/>
    <w:link w:val="Normal"/>
    <w:pPr>
      <w:rPr>
        <w:szCs w:val="22"/>
        <w:sz w:val="21"/>
        <w:kern w:val="2"/>
        <w:lang w:val="en-US" w:eastAsia="zh-CN" w:bidi="ar-SA"/>
      </w:rPr>
      <w:jc w:val="both"/>
      <w:textAlignment w:val="baseline"/>
    </w:pPr>
    <w:rPr>
      <w:szCs w:val="22"/>
      <w:sz w:val="21"/>
      <w:kern w:val="2"/>
      <w:lang w:val="en-US" w:eastAsia="zh-CN" w:bidi="ar-SA"/>
    </w:rPr>
  </w:style>
  <w:style w:type="character" w:styleId="NormalCharacter">
    <w:name w:val="NormalCharacter"/>
    <w:next w:val="NormalCharacter"/>
    <w:link w:val="Normal"/>
    <w:semiHidden/>
  </w:style>
  <w:style w:type="table" w:styleId="TableNormal">
    <w:name w:val="TableNormal"/>
    <w:next w:val="TableNormal"/>
    <w:link w:val="Normal"/>
    <w:semiHidden/>
  </w:style>
  <w:style w:type="character" w:styleId="UserStyle_0">
    <w:name w:val="UserStyle_0"/>
    <w:basedOn w:val="NormalCharacter"/>
    <w:next w:val="UserStyle_0"/>
    <w:link w:val="Header"/>
    <w:locked/>
    <w:rPr>
      <w:szCs w:val="18"/>
      <w:sz w:val="18"/>
    </w:rPr>
  </w:style>
  <w:style w:type="character" w:styleId="Hyperlink">
    <w:name w:val="Hyperlink"/>
    <w:basedOn w:val="NormalCharacter"/>
    <w:next w:val="Hyperlink"/>
    <w:link w:val="Normal"/>
    <w:rPr>
      <w:u w:val="single"/>
      <w:color w:val="0000FF"/>
    </w:rPr>
  </w:style>
  <w:style w:type="character" w:styleId="PageNumber">
    <w:name w:val="PageNumber"/>
    <w:basedOn w:val="NormalCharacter"/>
    <w:next w:val="PageNumber"/>
    <w:link w:val="Normal"/>
  </w:style>
  <w:style w:type="character" w:styleId="UserStyle_1">
    <w:name w:val="UserStyle_1"/>
    <w:basedOn w:val="NormalCharacter"/>
    <w:next w:val="UserStyle_1"/>
    <w:link w:val="Footer"/>
    <w:locked/>
    <w:rPr>
      <w:szCs w:val="18"/>
      <w:sz w:val="18"/>
    </w:rPr>
  </w:style>
  <w:style w:type="character" w:styleId="Strong">
    <w:name w:val="Strong"/>
    <w:basedOn w:val="NormalCharacter"/>
    <w:next w:val="Strong"/>
    <w:link w:val="Normal"/>
    <w:locked/>
    <w:rPr>
      <w:b/>
    </w:rPr>
  </w:style>
  <w:style w:type="character" w:styleId="Emphasis">
    <w:name w:val="Emphasis"/>
    <w:basedOn w:val="NormalCharacter"/>
    <w:next w:val="Emphasis"/>
    <w:link w:val="Normal"/>
    <w:locked/>
    <w:rPr>
      <w:i/>
    </w:rPr>
  </w:style>
  <w:style w:type="paragraph" w:styleId="BodyText">
    <w:name w:val="BodyText"/>
    <w:basedOn w:val="Normal"/>
    <w:next w:val="BodyText"/>
    <w:link w:val="Normal"/>
    <w:pPr>
      <w:rPr>
        <w:szCs w:val="24"/>
        <w:sz w:val="21"/>
        <w:kern w:val="2"/>
        <w:lang w:val="en-US" w:eastAsia="zh-CN" w:bidi="ar-SA"/>
        <w:rFonts w:eastAsia="宋体"/>
      </w:rPr>
      <w:spacing w:after="120"/>
      <w:jc w:val="both"/>
      <w:textAlignment w:val="baseline"/>
    </w:pPr>
    <w:rPr>
      <w:szCs w:val="24"/>
      <w:sz w:val="21"/>
      <w:kern w:val="2"/>
      <w:lang w:val="en-US" w:eastAsia="zh-CN" w:bidi="ar-SA"/>
      <w:rFonts w:eastAsia="宋体"/>
    </w:rPr>
  </w:style>
  <w:style w:type="paragraph" w:styleId="PlainText">
    <w:name w:val="PlainText"/>
    <w:basedOn w:val="Normal"/>
    <w:next w:val="PlainText"/>
    <w:link w:val="Normal"/>
    <w:pPr>
      <w:rPr>
        <w:szCs w:val="20"/>
        <w:sz w:val="20"/>
        <w:kern w:val="0"/>
        <w:lang w:val="en-US" w:eastAsia="zh-CN" w:bidi="ar-SA"/>
        <w:rFonts w:ascii="宋体" w:eastAsia="宋体" w:hAnsi="Courier New"/>
      </w:rPr>
      <w:widowControl/>
      <w:ind w:firstLine="100" w:firstLineChars="100"/>
      <w:spacing w:beforeAutospacing="true" w:line="480" w:afterAutospacing="true" w:after="100" w:before="100" w:lineRule="exact"/>
      <w:jc w:val="left"/>
      <w:textAlignment w:val="baseline"/>
    </w:pPr>
    <w:rPr>
      <w:szCs w:val="20"/>
      <w:sz w:val="20"/>
      <w:kern w:val="0"/>
      <w:lang w:val="en-US" w:eastAsia="zh-CN" w:bidi="ar-SA"/>
      <w:rFonts w:ascii="宋体" w:eastAsia="宋体" w:hAnsi="Courier New"/>
    </w:rPr>
  </w:style>
  <w:style w:type="paragraph" w:styleId="HtmlNormal">
    <w:name w:val="HtmlNormal"/>
    <w:basedOn w:val="Normal"/>
    <w:next w:val="HtmlNormal"/>
    <w:link w:val="Normal"/>
    <w:pPr>
      <w:rPr>
        <w:szCs w:val="24"/>
        <w:sz w:val="24"/>
        <w:kern w:val="0"/>
        <w:lang w:val="en-US" w:eastAsia="zh-CN" w:bidi="ar-SA"/>
        <w:rFonts w:ascii="宋体" w:eastAsia="宋体" w:hAnsi="宋体"/>
      </w:rPr>
      <w:widowControl/>
      <w:spacing w:beforeAutospacing="true" w:afterAutospacing="true" w:after="100" w:before="100"/>
      <w:jc w:val="left"/>
      <w:textAlignment w:val="baseline"/>
    </w:pPr>
    <w:rPr>
      <w:szCs w:val="24"/>
      <w:sz w:val="24"/>
      <w:kern w:val="0"/>
      <w:lang w:val="en-US" w:eastAsia="zh-CN" w:bidi="ar-SA"/>
      <w:rFonts w:ascii="宋体" w:eastAsia="宋体" w:hAnsi="宋体"/>
    </w:rPr>
  </w:style>
  <w:style w:type="paragraph" w:styleId="Header">
    <w:name w:val="Header"/>
    <w:basedOn w:val="Normal"/>
    <w:next w:val="Header"/>
    <w:link w:val="UserStyle_0"/>
    <w:pPr>
      <w:rPr>
        <w:szCs w:val="18"/>
        <w:sz w:val="18"/>
        <w:kern w:val="2"/>
        <w:lang w:val="en-US" w:eastAsia="zh-CN" w:bidi="ar-SA"/>
      </w:rPr>
      <w:tabs>
        <w:tab w:leader="none" w:val="center" w:pos="4153"/>
        <w:tab w:leader="none" w:val="right" w:pos="8306"/>
      </w:tabs>
      <w:snapToGrid w:val="0"/>
      <w:jc w:val="center"/>
      <w:textAlignment w:val="baseline"/>
      <w:pBdr>
        <w:bottom w:space="1" w:color="000000" w:val="single" w:sz="6"/>
      </w:pBdr>
    </w:pPr>
    <w:rPr>
      <w:szCs w:val="18"/>
      <w:sz w:val="18"/>
      <w:kern w:val="2"/>
      <w:lang w:val="en-US" w:eastAsia="zh-CN" w:bidi="ar-SA"/>
    </w:rPr>
  </w:style>
  <w:style w:type="paragraph" w:styleId="Date">
    <w:name w:val="Date"/>
    <w:basedOn w:val="Normal"/>
    <w:next w:val="Normal"/>
    <w:link w:val="Normal"/>
    <w:pPr>
      <w:ind w:leftChars="2500" w:left="100"/>
      <w:jc w:val="both"/>
      <w:textAlignment w:val="baseline"/>
    </w:pPr>
  </w:style>
  <w:style w:type="paragraph" w:styleId="Footer">
    <w:name w:val="Footer"/>
    <w:basedOn w:val="Normal"/>
    <w:next w:val="Footer"/>
    <w:link w:val="UserStyle_1"/>
    <w:pPr>
      <w:rPr>
        <w:szCs w:val="18"/>
        <w:sz w:val="18"/>
        <w:kern w:val="2"/>
        <w:lang w:val="en-US" w:eastAsia="zh-CN" w:bidi="ar-SA"/>
      </w:rPr>
      <w:tabs>
        <w:tab w:leader="none" w:val="center" w:pos="4153"/>
        <w:tab w:leader="none" w:val="right" w:pos="8306"/>
      </w:tabs>
      <w:snapToGrid w:val="0"/>
      <w:jc w:val="left"/>
      <w:textAlignment w:val="baseline"/>
    </w:pPr>
    <w:rPr>
      <w:szCs w:val="18"/>
      <w:sz w:val="18"/>
      <w:kern w:val="2"/>
      <w:lang w:val="en-US" w:eastAsia="zh-CN" w:bidi="ar-SA"/>
    </w:rPr>
  </w:style>
  <w:style w:type="paragraph" w:styleId="UserStyle_2">
    <w:name w:val="UserStyle_2"/>
    <w:basedOn w:val="Normal"/>
    <w:next w:val="UserStyle_2"/>
    <w:link w:val="Normal"/>
    <w:pPr>
      <w:rPr>
        <w:szCs w:val="20"/>
        <w:sz w:val="24"/>
        <w:kern w:val="2"/>
        <w:lang w:val="en-US" w:eastAsia="zh-CN" w:bidi="ar-SA"/>
        <w:rFonts w:ascii="Tahoma" w:hAnsi="Tahoma"/>
      </w:rPr>
      <w:jc w:val="both"/>
      <w:textAlignment w:val="baseline"/>
    </w:pPr>
    <w:rPr>
      <w:szCs w:val="20"/>
      <w:sz w:val="24"/>
      <w:kern w:val="2"/>
      <w:lang w:val="en-US" w:eastAsia="zh-CN" w:bidi="ar-SA"/>
      <w:rFonts w:ascii="Tahoma" w:hAnsi="Tahoma"/>
    </w:rPr>
  </w:style>
  <w:style w:type="paragraph" w:styleId="UserStyle_3">
    <w:name w:val="UserStyle_3"/>
    <w:basedOn w:val="Normal"/>
    <w:next w:val="UserStyle_3"/>
    <w:link w:val="Normal"/>
    <w:pPr>
      <w:ind w:firstLine="420" w:firstLineChars="200"/>
      <w:jc w:val="both"/>
      <w:textAlignment w:val="baseline"/>
    </w:pPr>
  </w:style>
</w:styles>
</file>

<file path=word/_rels/document.xml.rels><?xml version="1.0" encoding="UTF-8"?>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tbak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>
  <w:body>
    <w:p>
      <w:pPr>
        <w:pStyle w:val="Normal"/>
        <w:rPr>
          <w:rStyle w:val="NormalCharacter"/>
          <w:b w:val="off"/>
          <w:bCs w:val="off"/>
          <w:szCs w:val="44"/>
          <w:sz w:val="44"/>
          <w:kern w:val="2"/>
          <w:w w:val="90"/>
          <w:lang w:val="en-US" w:eastAsia="zh-CN" w:bidi="ar-SA"/>
          <w:rFonts w:ascii="黑体" w:eastAsia="黑体" w:hAnsi="黑体"/>
        </w:rPr>
        <w:autoSpaceDE/>
        <w:autoSpaceDN/>
        <w:bidi w:val="off"/>
        <w:kinsoku/>
        <w:kinsoku/>
        <w:overflowPunct/>
        <w:wordWrap/>
        <w:snapToGrid w:val="0"/>
        <w:ind w:leftChars="0" w:left="0" w:firstLineChars="0" w:right="0"/>
        <w:spacing w:line="600" w:lineRule="exact"/>
        <w:jc w:val="center"/>
        <w:textAlignment w:val="auto"/>
      </w:pPr>
    </w:p>
    <w:p>
      <w:pPr>
        <w:pStyle w:val="Normal"/>
        <w:rPr>
          <w:rStyle w:val="NormalCharacter"/>
          <w:b w:val="off"/>
          <w:bCs w:val="off"/>
          <w:szCs w:val="44"/>
          <w:sz w:val="44"/>
          <w:kern w:val="2"/>
          <w:w w:val="90"/>
          <w:lang w:val="en-US" w:eastAsia="zh-CN" w:bidi="ar-SA"/>
          <w:rFonts w:ascii="黑体" w:eastAsia="黑体" w:hAnsi="黑体"/>
        </w:rPr>
        <w:autoSpaceDE/>
        <w:autoSpaceDN/>
        <w:bidi w:val="off"/>
        <w:kinsoku/>
        <w:kinsoku/>
        <w:overflowPunct/>
        <w:wordWrap/>
        <w:snapToGrid w:val="0"/>
        <w:ind w:leftChars="0" w:left="0" w:firstLineChars="0" w:right="0"/>
        <w:spacing w:line="600" w:lineRule="exact"/>
        <w:jc w:val="center"/>
        <w:textAlignment w:val="auto"/>
      </w:pPr>
    </w:p>
    <w:p>
      <w:pPr>
        <w:pStyle w:val="Normal"/>
        <w:rPr>
          <w:rStyle w:val="NormalCharacter"/>
          <w:b w:val="off"/>
          <w:bCs w:val="off"/>
          <w:szCs w:val="44"/>
          <w:sz w:val="44"/>
          <w:kern w:val="2"/>
          <w:w w:val="90"/>
          <w:lang w:val="en-US" w:eastAsia="zh-CN" w:bidi="ar-SA"/>
          <w:rFonts w:ascii="黑体" w:eastAsia="黑体" w:hAnsi="黑体"/>
        </w:rPr>
        <w:autoSpaceDE/>
        <w:autoSpaceDN/>
        <w:bidi w:val="off"/>
        <w:kinsoku/>
        <w:kinsoku/>
        <w:overflowPunct/>
        <w:wordWrap/>
        <w:snapToGrid w:val="0"/>
        <w:ind w:leftChars="0" w:left="0" w:firstLineChars="0" w:right="0"/>
        <w:spacing w:line="600" w:lineRule="exact"/>
        <w:jc w:val="center"/>
        <w:textAlignment w:val="auto"/>
      </w:pPr>
    </w:p>
    <w:p>
      <w:pPr>
        <w:pStyle w:val="Normal"/>
        <w:rPr>
          <w:rStyle w:val="NormalCharacter"/>
          <w:b w:val="off"/>
          <w:bCs w:val="off"/>
          <w:szCs w:val="44"/>
          <w:sz w:val="44"/>
          <w:kern w:val="2"/>
          <w:w w:val="90"/>
          <w:lang w:val="en-US" w:eastAsia="zh-CN" w:bidi="ar-SA"/>
          <w:rFonts w:ascii="黑体" w:eastAsia="黑体" w:hAnsi="黑体"/>
        </w:rPr>
        <w:autoSpaceDE/>
        <w:autoSpaceDN/>
        <w:bidi w:val="off"/>
        <w:kinsoku/>
        <w:kinsoku/>
        <w:overflowPunct/>
        <w:wordWrap/>
        <w:snapToGrid w:val="0"/>
        <w:ind w:leftChars="0" w:left="0" w:firstLineChars="0" w:right="0"/>
        <w:spacing w:line="600" w:lineRule="exact"/>
        <w:jc w:val="center"/>
        <w:textAlignment w:val="auto"/>
      </w:pPr>
      <w:r>
        <w:rPr>
          <w:rStyle w:val="NormalCharacter"/>
          <w:b w:val="off"/>
          <w:bCs w:val="off"/>
          <w:szCs w:val="44"/>
          <w:sz w:val="44"/>
          <w:kern w:val="2"/>
          <w:w w:val="90"/>
          <w:lang w:val="en-US" w:eastAsia="zh-CN" w:bidi="ar-SA"/>
          <w:rFonts w:ascii="黑体" w:eastAsia="黑体" w:hAnsi="黑体"/>
        </w:rPr>
        <w:t xml:space="preserve">关于举办</w:t>
      </w:r>
      <w:r>
        <w:rPr>
          <w:rStyle w:val="NormalCharacter"/>
          <w:b w:val="off"/>
          <w:bCs w:val="off"/>
          <w:szCs w:val="44"/>
          <w:sz w:val="44"/>
          <w:kern w:val="2"/>
          <w:w w:val="90"/>
          <w:lang w:val="en-US" w:eastAsia="zh-CN" w:bidi="ar-SA"/>
          <w:rFonts w:ascii="黑体" w:eastAsia="黑体" w:hAnsi="黑体"/>
        </w:rPr>
        <w:t xml:space="preserve">2020年全国科普活动日</w:t>
      </w:r>
      <w:r>
        <w:rPr>
          <w:rStyle w:val="NormalCharacter"/>
          <w:b w:val="off"/>
          <w:bCs w:val="off"/>
          <w:szCs w:val="44"/>
          <w:sz w:val="44"/>
          <w:kern w:val="2"/>
          <w:w w:val="90"/>
          <w:lang w:val="en-US" w:eastAsia="zh-CN" w:bidi="ar-SA"/>
          <w:rFonts w:ascii="黑体" w:eastAsia="黑体" w:hAnsi="黑体"/>
        </w:rPr>
        <w:t xml:space="preserve">主题</w:t>
      </w:r>
      <w:r>
        <w:rPr>
          <w:rStyle w:val="NormalCharacter"/>
          <w:b w:val="off"/>
          <w:bCs w:val="off"/>
          <w:szCs w:val="44"/>
          <w:sz w:val="44"/>
          <w:kern w:val="2"/>
          <w:w w:val="90"/>
          <w:lang w:val="en-US" w:eastAsia="zh-CN" w:bidi="ar-SA"/>
          <w:rFonts w:ascii="黑体" w:eastAsia="黑体" w:hAnsi="黑体"/>
        </w:rPr>
        <w:t xml:space="preserve">活动暨</w:t>
      </w:r>
    </w:p>
    <w:p>
      <w:pPr>
        <w:pStyle w:val="Normal"/>
        <w:rPr>
          <w:rStyle w:val="NormalCharacter"/>
          <w:szCs w:val="44"/>
          <w:sz w:val="44"/>
          <w:kern w:val="2"/>
          <w:lang w:val="en-US" w:eastAsia="zh-CN" w:bidi="ar-SA"/>
          <w:rFonts w:ascii="黑体" w:eastAsia="黑体" w:hAnsi="黑体"/>
          <w:color w:val="000000"/>
        </w:rPr>
        <w:autoSpaceDE/>
        <w:autoSpaceDN/>
        <w:bidi w:val="off"/>
        <w:kinsoku/>
        <w:kinsoku/>
        <w:overflowPunct/>
        <w:wordWrap/>
        <w:tabs>
          <w:tab w:leader="none" w:val="left" w:pos="7728"/>
        </w:tabs>
        <w:ind w:leftChars="0" w:left="0" w:firstLineChars="0" w:right="0"/>
        <w:spacing w:line="600" w:lineRule="exact"/>
        <w:jc w:val="center"/>
        <w:textAlignment w:val="auto"/>
      </w:pPr>
      <w:r>
        <w:rPr>
          <w:rStyle w:val="NormalCharacter"/>
          <w:b w:val="off"/>
          <w:bCs w:val="off"/>
          <w:szCs w:val="44"/>
          <w:sz w:val="44"/>
          <w:kern w:val="2"/>
          <w:w w:val="90"/>
          <w:lang w:val="en-US" w:eastAsia="zh-CN" w:bidi="ar-SA"/>
          <w:rFonts w:ascii="黑体" w:eastAsia="黑体" w:hAnsi="黑体"/>
        </w:rPr>
        <w:t xml:space="preserve">重庆市2020年</w:t>
      </w:r>
      <w:r>
        <w:rPr>
          <w:rStyle w:val="NormalCharacter"/>
          <w:b w:val="off"/>
          <w:bCs w:val="off"/>
          <w:szCs w:val="44"/>
          <w:sz w:val="44"/>
          <w:kern w:val="2"/>
          <w:w w:val="90"/>
          <w:lang w:val="en-US" w:eastAsia="zh-CN" w:bidi="ar-SA"/>
          <w:rFonts w:ascii="黑体" w:eastAsia="黑体" w:hAnsi="黑体"/>
        </w:rPr>
        <w:t xml:space="preserve">中小学</w:t>
      </w:r>
      <w:r>
        <w:rPr>
          <w:rStyle w:val="NormalCharacter"/>
          <w:b w:val="off"/>
          <w:bCs w:val="off"/>
          <w:szCs w:val="44"/>
          <w:sz w:val="44"/>
          <w:kern w:val="2"/>
          <w:w w:val="90"/>
          <w:lang w:val="en-US" w:eastAsia="zh-CN" w:bidi="ar-SA"/>
          <w:rFonts w:ascii="黑体" w:eastAsia="黑体" w:hAnsi="黑体"/>
        </w:rPr>
        <w:t xml:space="preserve">人工智能教学展评活动</w:t>
      </w:r>
      <w:r>
        <w:rPr>
          <w:rStyle w:val="NormalCharacter"/>
          <w:b w:val="off"/>
          <w:bCs w:val="off"/>
          <w:szCs w:val="44"/>
          <w:sz w:val="44"/>
          <w:kern w:val="2"/>
          <w:w w:val="90"/>
          <w:lang w:val="en-US" w:eastAsia="zh-CN" w:bidi="ar-SA"/>
          <w:rFonts w:ascii="黑体" w:eastAsia="黑体" w:hAnsi="黑体"/>
        </w:rPr>
        <w:t xml:space="preserve">的</w:t>
      </w:r>
    </w:p>
    <w:p>
      <w:pPr>
        <w:pStyle w:val="Normal"/>
        <w:rPr>
          <w:rStyle w:val="NormalCharacter"/>
          <w:szCs w:val="44"/>
          <w:sz w:val="44"/>
          <w:kern w:val="2"/>
          <w:lang w:val="en-US" w:eastAsia="zh-CN" w:bidi="ar-SA"/>
          <w:rFonts w:ascii="黑体" w:eastAsia="黑体" w:hAnsi="黑体"/>
          <w:color w:val="000000"/>
        </w:rPr>
        <w:autoSpaceDE/>
        <w:autoSpaceDN/>
        <w:bidi w:val="off"/>
        <w:kinsoku/>
        <w:kinsoku/>
        <w:overflowPunct/>
        <w:wordWrap/>
        <w:ind w:leftChars="0" w:left="0" w:firstLineChars="0" w:right="0"/>
        <w:spacing w:line="600" w:after="603" w:lineRule="exact"/>
        <w:jc w:val="center"/>
        <w:textAlignment w:val="auto"/>
      </w:pPr>
      <w:r>
        <w:rPr>
          <w:rStyle w:val="NormalCharacter"/>
          <w:szCs w:val="44"/>
          <w:sz w:val="44"/>
          <w:kern w:val="2"/>
          <w:lang w:val="en-US" w:eastAsia="zh-CN" w:bidi="ar-SA"/>
          <w:rFonts w:ascii="黑体" w:eastAsia="黑体" w:hAnsi="黑体"/>
          <w:color w:val="000000"/>
        </w:rPr>
        <w:t xml:space="preserve">通   知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各相关单位：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为提升中小学教师信息素养与人工智能教育教学水平，展示我会青少年信息技术与人工智能专业委员会（以下简称“专委会”）委员、会员单位在中小学人工智能教育教学领域取得的成果，经研究，决定举办2020年全国科普活动日主题活动暨重庆市2020年中小学人工智能教学水平展评活动，现有关事项通知如下：</w:t>
      </w:r>
    </w:p>
    <w:p>
      <w:pPr>
        <w:pStyle w:val="HtmlNormal"/>
        <w:rPr>
          <w:rStyle w:val="NormalCharacter"/>
          <w:b w:val="off"/>
          <w:bCs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黑体" w:eastAsia="黑体" w:hAnsi="黑体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黑体" w:eastAsia="黑体" w:hAnsi="黑体"/>
          <w:color w:val="333333"/>
        </w:rPr>
        <w:t xml:space="preserve">一、</w:t>
      </w:r>
      <w:r>
        <w:rPr>
          <w:rStyle w:val="NormalCharacter"/>
          <w:b w:val="off"/>
          <w:bCs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黑体" w:eastAsia="黑体" w:hAnsi="黑体"/>
          <w:color w:val="333333"/>
        </w:rPr>
        <w:t xml:space="preserve">组织机构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rightChars="0" w:firstLine="675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/>
          <w:bCs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cs="仿宋" w:eastAsia="仿宋" w:hAnsi="仿宋"/>
          <w:color w:val="333333"/>
        </w:rPr>
        <w:t xml:space="preserve">支持单位：</w:t>
      </w: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中国电子学会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rightChars="0" w:firstLine="675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/>
          <w:bCs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cs="仿宋" w:eastAsia="仿宋" w:hAnsi="仿宋"/>
          <w:color w:val="333333"/>
        </w:rPr>
        <w:t xml:space="preserve">指导单位：</w:t>
      </w: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重庆市科学技术协会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5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/>
          <w:bCs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cs="仿宋" w:eastAsia="仿宋" w:hAnsi="仿宋"/>
          <w:color w:val="333333"/>
        </w:rPr>
        <w:t xml:space="preserve">主办单位：</w:t>
      </w: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重庆市电子学会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5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/>
          <w:bCs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cs="仿宋" w:eastAsia="仿宋" w:hAnsi="仿宋"/>
          <w:color w:val="333333"/>
        </w:rPr>
        <w:t xml:space="preserve">承办单位：</w:t>
      </w: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重庆市电子学会青少年信息技术与人工智能专业委员会、重庆大学微电子与通信工程学院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5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/>
          <w:bCs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cs="仿宋" w:eastAsia="仿宋" w:hAnsi="仿宋"/>
          <w:color w:val="333333"/>
        </w:rPr>
        <w:t xml:space="preserve">协办单位：</w:t>
      </w: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000000"/>
        </w:rPr>
        <w:t xml:space="preserve">重庆巴蜀常</w:t>
      </w: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春藤学校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5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/>
          <w:bCs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cs="仿宋" w:eastAsia="仿宋" w:hAnsi="仿宋"/>
          <w:color w:val="333333"/>
        </w:rPr>
        <w:t xml:space="preserve">技术支持：</w:t>
      </w: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重庆梦想伙伴科技有限公司、深圳乐智机器人有限公司、广州中望龙腾软件股份有限公司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黑体" w:eastAsia="黑体" w:hAnsi="黑体"/>
          <w:color w:val="333333"/>
        </w:rPr>
        <w:autoSpaceDE/>
        <w:autoSpaceDN/>
        <w:bidi w:val="off"/>
        <w:kinsoku/>
        <w:kinsoku/>
        <w:overflowPunct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黑体" w:eastAsia="黑体" w:hAnsi="黑体"/>
          <w:color w:val="333333"/>
        </w:rPr>
        <w:t xml:space="preserve">二、参与对象</w:t>
      </w:r>
    </w:p>
    <w:p>
      <w:pPr>
        <w:pStyle w:val="HtmlNormal"/>
        <w:rPr>
          <w:rStyle w:val="NormalCharacter"/>
          <w:b w:val="off"/>
          <w:bCs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000000"/>
        </w:rPr>
        <w:autoSpaceDE/>
        <w:autoSpaceDN/>
        <w:bidi w:val="off"/>
        <w:kinsoku/>
        <w:kinsoku/>
        <w:overflowPunct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bCs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000000"/>
        </w:rPr>
        <w:t xml:space="preserve">专委会委员、会员单位及有意愿加入专委会的青少年人工智能教育相关领域教学、科研、管理人员。 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黑体" w:eastAsia="黑体" w:hAnsi="黑体"/>
          <w:color w:val="333333"/>
        </w:rPr>
        <w:autoSpaceDE/>
        <w:autoSpaceDN/>
        <w:bidi w:val="off"/>
        <w:kinsoku/>
        <w:kinsoku/>
        <w:overflowPunct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黑体" w:eastAsia="黑体" w:hAnsi="黑体"/>
          <w:color w:val="333333"/>
        </w:rPr>
        <w:t xml:space="preserve">三、活动主题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设计战“疫”  智造未来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黑体" w:eastAsia="黑体" w:hAnsi="黑体"/>
          <w:color w:val="333333"/>
        </w:rPr>
        <w:autoSpaceDE/>
        <w:autoSpaceDN/>
        <w:bidi w:val="off"/>
        <w:kinsoku/>
        <w:kinsoku/>
        <w:overflowPunct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黑体" w:eastAsia="黑体" w:hAnsi="黑体"/>
          <w:color w:val="333333"/>
        </w:rPr>
        <w:t xml:space="preserve">四、活动时间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2020年4月～9月。2020年9月全国科普活动周期间举办展示交流活动，具体安排另文通知。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黑体" w:eastAsia="黑体" w:hAnsi="黑体"/>
          <w:color w:val="333333"/>
        </w:rPr>
        <w:autoSpaceDE/>
        <w:autoSpaceDN/>
        <w:bidi w:val="off"/>
        <w:kinsoku/>
        <w:kinsoku/>
        <w:overflowPunct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黑体" w:eastAsia="黑体" w:hAnsi="黑体"/>
          <w:color w:val="333333"/>
        </w:rPr>
        <w:t xml:space="preserve">五、活动地点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重庆巴蜀常春藤学校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黑体" w:eastAsia="黑体" w:hAnsi="黑体"/>
          <w:color w:val="333333"/>
        </w:rPr>
        <w:autoSpaceDE/>
        <w:autoSpaceDN/>
        <w:bidi w:val="off"/>
        <w:kinsoku/>
        <w:kinsoku/>
        <w:overflowPunct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黑体" w:eastAsia="黑体" w:hAnsi="黑体"/>
          <w:color w:val="333333"/>
        </w:rPr>
        <w:t xml:space="preserve">六、活动安排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1. 2020年4月5日举行启动仪式，腾讯公议直播，会议通知由专委会发布。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2. 教学案例提交时间为2020年4月15日～2020年8月25日。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3. 专家评审组按照月度对提交的作品进行在线评审，选取优秀案例在专委会《青少年人工智能教育读本》（电子版）刊载，部分优秀案例作者在专委会官微上推送。评选活动累计选取30～50件作品在E启编平台（www.eqibian.com）进行展示、投票，根据网络投票、专家评审（权重各为50%）选出15个优秀案例（“最佳人气奖”10个、“最佳创意奖”5个）。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黑体" w:eastAsia="黑体" w:hAnsi="黑体"/>
          <w:color w:val="333333"/>
        </w:rPr>
        <w:autoSpaceDE/>
        <w:autoSpaceDN/>
        <w:bidi w:val="off"/>
        <w:kinsoku/>
        <w:kinsoku/>
        <w:overflowPunct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黑体" w:eastAsia="黑体" w:hAnsi="黑体"/>
          <w:color w:val="333333"/>
        </w:rPr>
        <w:t xml:space="preserve">七、注意事项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1. 每家会员单位最多推荐5名教师参加活动，每位委员或有意愿加入专委会的教师最多提交3件作品参与评选。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2. 提交作品应围绕抗击新冠疫情主题进行设计，已经发表的作品不能参与评选。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3. 本次活动属于公益活动，不收取任何费用，交通、食宿等费用回单位报销。</w:t>
      </w:r>
    </w:p>
    <w:p>
      <w:pPr>
        <w:pStyle w:val="HtmlNormal"/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40" w:left="0" w:firstLineChars="200" w:right="0"/>
        <w:spacing w:line="600" w:after="0" w:before="0" w:lineRule="exact"/>
        <w:jc w:val="left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4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.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 参评作品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基本要求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：</w:t>
      </w:r>
    </w:p>
    <w:p>
      <w:pPr>
        <w:pStyle w:val="HtmlNormal"/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43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Strong"/>
          <w:b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1) 评</w:t>
      </w:r>
      <w:r>
        <w:rPr>
          <w:rStyle w:val="Strong"/>
          <w:b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选标准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：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充分体现思想性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（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10%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）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、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创新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性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（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30%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）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、智能化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（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30%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）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、针对性（15%）、艺术性（15%）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。</w:t>
      </w:r>
    </w:p>
    <w:p>
      <w:pPr>
        <w:pStyle w:val="HtmlNormal"/>
        <w:rPr>
          <w:rStyle w:val="NormalCharacter"/>
          <w:b/>
          <w:bCs/>
          <w:caps w:val="off"/>
          <w:i w:val="off"/>
          <w:szCs w:val="32"/>
          <w:sz w:val="32"/>
          <w:kern w:val="0"/>
          <w:lang w:val="en-US" w:eastAsia="zh-CN" w:bidi="ar-SA"/>
          <w:rFonts w:ascii="仿宋" w:cs="仿宋" w:eastAsia="仿宋" w:hAnsi="仿宋"/>
          <w:color w:val="FF0000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43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Strong"/>
          <w:b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2) </w:t>
      </w:r>
      <w:r>
        <w:rPr>
          <w:rStyle w:val="Strong"/>
          <w:b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视频</w:t>
      </w:r>
      <w:r>
        <w:rPr>
          <w:rStyle w:val="Strong"/>
          <w:b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要求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：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视频时长不能超过9分钟，其中人工智能教学案例展示6分钟，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感想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、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反思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3分钟。</w:t>
      </w:r>
    </w:p>
    <w:p>
      <w:pPr>
        <w:pStyle w:val="HtmlNormal"/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43" w:left="0" w:firstLineChars="200" w:right="0"/>
        <w:spacing w:line="600" w:after="0" w:before="0" w:lineRule="exact"/>
        <w:jc w:val="left"/>
        <w:textAlignment w:val="auto"/>
        <w:pBdr>
          <w:top w:val="nil"/>
          <w:left w:val="nil"/>
          <w:bottom w:val="nil"/>
          <w:right w:val="nil"/>
        </w:pBdr>
      </w:pPr>
      <w:r>
        <w:rPr>
          <w:rStyle w:val="Strong"/>
          <w:b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3) 提交</w:t>
      </w:r>
      <w:r>
        <w:rPr>
          <w:rStyle w:val="Strong"/>
          <w:b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方式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：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将教学设计、展示视频、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课件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PPT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、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参评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信息汇总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表打包以附件方式发送到邮箱</w:t>
      </w: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qsnzwh@vip.163.com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（邮件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主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题为“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**单位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+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人工智能教学展评*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节”）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，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提交作品最后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截止时间为20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20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年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8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月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25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日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17:00</w:t>
      </w:r>
      <w:r>
        <w:rPr>
          <w:rStyle w:val="NormalCharacter"/>
          <w:caps w:val="off"/>
          <w:i w:val="off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。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黑体" w:eastAsia="黑体" w:hAnsi="黑体"/>
          <w:color w:val="333333"/>
        </w:rPr>
        <w:autoSpaceDE/>
        <w:autoSpaceDN/>
        <w:bidi w:val="off"/>
        <w:kinsoku/>
        <w:kinsoku/>
        <w:overflowPunct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黑体" w:eastAsia="黑体" w:hAnsi="黑体"/>
          <w:color w:val="333333"/>
        </w:rPr>
        <w:t xml:space="preserve">八、奖项设置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1. 最佳人气奖10个，最佳创意奖5个。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2. 优秀组织奖10个。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3. 优秀展示奖10个，授予参与科技活动周展演的学生。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黑体" w:eastAsia="黑体" w:hAnsi="黑体"/>
          <w:color w:val="333333"/>
        </w:rPr>
        <w:autoSpaceDE/>
        <w:autoSpaceDN/>
        <w:bidi w:val="off"/>
        <w:kinsoku/>
        <w:kinsoku/>
        <w:overflowPunct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黑体" w:eastAsia="黑体" w:hAnsi="黑体"/>
          <w:color w:val="333333"/>
        </w:rPr>
        <w:t xml:space="preserve">九、联 系 人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专委会办公室 易老师，电话：18983215666，邮箱：</w:t>
      </w: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qsnzwh@vip.163.com</w:t>
      </w: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。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附件 参评信息汇总表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right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重庆市电子学会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leftChars="0" w:firstLine="672" w:left="0" w:firstLineChars="200" w:right="0"/>
        <w:spacing w:line="600" w:after="0" w:before="0" w:lineRule="exact"/>
        <w:jc w:val="right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2020年4月2日</w:t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br w:type="page"/>
      </w:r>
    </w:p>
    <w:p>
      <w:pPr>
        <w:pStyle w:val="HtmlNormal"/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autoSpaceDE/>
        <w:autoSpaceDN/>
        <w:bidi w:val="off"/>
        <w:kinsoku/>
        <w:kinsoku/>
        <w:overflowPunct/>
        <w:widowControl/>
        <w:wordWrap/>
        <w:shd w:color="auto" w:val="clear" w:fill="FFFFFF"/>
        <w:ind w:right="0"/>
        <w:spacing w:line="600" w:after="0" w:before="0" w:lineRule="exact"/>
        <w:jc w:val="both"/>
        <w:textAlignment w:val="auto"/>
        <w:pBdr>
          <w:top w:val="nil"/>
          <w:left w:val="nil"/>
          <w:bottom w:val="nil"/>
          <w:right w:val="nil"/>
        </w:pBdr>
      </w:pPr>
      <w:r>
        <w:rPr>
          <w:rStyle w:val="NormalCharacter"/>
          <w:b w:val="off"/>
          <w:caps w:val="off"/>
          <w:i w:val="off"/>
          <w:spacing w:val="8"/>
          <w:szCs w:val="32"/>
          <w:sz w:val="32"/>
          <w:kern w:val="0"/>
          <w:lang w:val="en-US" w:eastAsia="zh-CN" w:bidi="ar-SA"/>
          <w:rFonts w:ascii="仿宋" w:eastAsia="仿宋" w:hAnsi="仿宋"/>
          <w:color w:val="333333"/>
        </w:rPr>
        <w:t xml:space="preserve">附件</w:t>
      </w:r>
    </w:p>
    <w:p>
      <w:pPr>
        <w:pStyle w:val="Normal"/>
        <w:rPr>
          <w:rStyle w:val="NormalCharacter"/>
          <w:b w:val="off"/>
          <w:bCs w:val="off"/>
          <w:szCs w:val="36"/>
          <w:sz w:val="36"/>
          <w:kern w:val="2"/>
          <w:w w:val="90"/>
          <w:lang w:val="en-US" w:eastAsia="zh-CN" w:bidi="ar-SA"/>
          <w:rFonts w:ascii="黑体" w:eastAsia="黑体" w:hAnsi="黑体"/>
        </w:rPr>
        <w:autoSpaceDE/>
        <w:autoSpaceDN/>
        <w:bidi w:val="off"/>
        <w:kinsoku/>
        <w:kinsoku/>
        <w:overflowPunct/>
        <w:wordWrap/>
        <w:snapToGrid w:val="0"/>
        <w:ind w:leftChars="0" w:firstLineChars="0"/>
        <w:spacing w:line="480" w:lineRule="exact"/>
        <w:jc w:val="center"/>
        <w:textAlignment w:val="auto"/>
      </w:pPr>
      <w:r>
        <w:rPr>
          <w:rStyle w:val="NormalCharacter"/>
          <w:b w:val="off"/>
          <w:bCs w:val="off"/>
          <w:szCs w:val="36"/>
          <w:sz w:val="36"/>
          <w:kern w:val="2"/>
          <w:w w:val="90"/>
          <w:lang w:val="en-US" w:eastAsia="zh-CN" w:bidi="ar-SA"/>
          <w:rFonts w:ascii="黑体" w:eastAsia="黑体" w:hAnsi="黑体"/>
        </w:rPr>
        <w:t xml:space="preserve">2</w:t>
      </w:r>
      <w:r>
        <w:rPr>
          <w:rStyle w:val="NormalCharacter"/>
          <w:b w:val="off"/>
          <w:bCs w:val="off"/>
          <w:szCs w:val="36"/>
          <w:sz w:val="36"/>
          <w:kern w:val="2"/>
          <w:w w:val="90"/>
          <w:lang w:val="en-US" w:eastAsia="zh-CN" w:bidi="ar-SA"/>
          <w:rFonts w:ascii="黑体" w:eastAsia="黑体" w:hAnsi="黑体"/>
        </w:rPr>
        <w:t xml:space="preserve">020年全国科普活动日</w:t>
      </w:r>
      <w:r>
        <w:rPr>
          <w:rStyle w:val="NormalCharacter"/>
          <w:b w:val="off"/>
          <w:bCs w:val="off"/>
          <w:szCs w:val="36"/>
          <w:sz w:val="36"/>
          <w:kern w:val="2"/>
          <w:w w:val="90"/>
          <w:lang w:val="en-US" w:eastAsia="zh-CN" w:bidi="ar-SA"/>
          <w:rFonts w:ascii="黑体" w:eastAsia="黑体" w:hAnsi="黑体"/>
        </w:rPr>
        <w:t xml:space="preserve">主题</w:t>
      </w:r>
      <w:r>
        <w:rPr>
          <w:rStyle w:val="NormalCharacter"/>
          <w:b w:val="off"/>
          <w:bCs w:val="off"/>
          <w:szCs w:val="36"/>
          <w:sz w:val="36"/>
          <w:kern w:val="2"/>
          <w:w w:val="90"/>
          <w:lang w:val="en-US" w:eastAsia="zh-CN" w:bidi="ar-SA"/>
          <w:rFonts w:ascii="黑体" w:eastAsia="黑体" w:hAnsi="黑体"/>
        </w:rPr>
        <w:t xml:space="preserve">活动暨</w:t>
      </w:r>
    </w:p>
    <w:p>
      <w:pPr>
        <w:pStyle w:val="Normal"/>
        <w:rPr>
          <w:rStyle w:val="NormalCharacter"/>
          <w:szCs w:val="36"/>
          <w:sz w:val="36"/>
          <w:kern w:val="2"/>
          <w:lang w:val="en-US" w:eastAsia="zh-CN" w:bidi="ar-SA"/>
          <w:rFonts w:ascii="黑体" w:eastAsia="黑体" w:hAnsi="黑体"/>
          <w:color w:val="000000"/>
        </w:rPr>
        <w:autoSpaceDE/>
        <w:autoSpaceDN/>
        <w:bidi w:val="off"/>
        <w:kinsoku/>
        <w:kinsoku/>
        <w:overflowPunct/>
        <w:wordWrap/>
        <w:tabs>
          <w:tab w:leader="none" w:val="left" w:pos="7728"/>
        </w:tabs>
        <w:ind w:leftChars="0" w:firstLineChars="0"/>
        <w:spacing w:line="480" w:lineRule="exact"/>
        <w:jc w:val="center"/>
        <w:textAlignment w:val="auto"/>
      </w:pPr>
      <w:r>
        <w:rPr>
          <w:rStyle w:val="NormalCharacter"/>
          <w:b w:val="off"/>
          <w:bCs w:val="off"/>
          <w:szCs w:val="36"/>
          <w:sz w:val="36"/>
          <w:kern w:val="2"/>
          <w:w w:val="90"/>
          <w:lang w:val="en-US" w:eastAsia="zh-CN" w:bidi="ar-SA"/>
          <w:rFonts w:ascii="黑体" w:eastAsia="黑体" w:hAnsi="黑体"/>
        </w:rPr>
        <w:t xml:space="preserve">重庆市2020年</w:t>
      </w:r>
      <w:r>
        <w:rPr>
          <w:rStyle w:val="NormalCharacter"/>
          <w:b w:val="off"/>
          <w:bCs w:val="off"/>
          <w:szCs w:val="36"/>
          <w:sz w:val="36"/>
          <w:kern w:val="2"/>
          <w:w w:val="90"/>
          <w:lang w:val="en-US" w:eastAsia="zh-CN" w:bidi="ar-SA"/>
          <w:rFonts w:ascii="黑体" w:eastAsia="黑体" w:hAnsi="黑体"/>
        </w:rPr>
        <w:t xml:space="preserve">中小学</w:t>
      </w:r>
      <w:r>
        <w:rPr>
          <w:rStyle w:val="NormalCharacter"/>
          <w:b w:val="off"/>
          <w:bCs w:val="off"/>
          <w:szCs w:val="36"/>
          <w:sz w:val="36"/>
          <w:kern w:val="2"/>
          <w:w w:val="90"/>
          <w:lang w:val="en-US" w:eastAsia="zh-CN" w:bidi="ar-SA"/>
          <w:rFonts w:ascii="黑体" w:eastAsia="黑体" w:hAnsi="黑体"/>
        </w:rPr>
        <w:t xml:space="preserve">人工智能教学展评活动</w:t>
      </w:r>
    </w:p>
    <w:p>
      <w:pPr>
        <w:pStyle w:val="Normal"/>
        <w:rPr>
          <w:rStyle w:val="NormalCharacter"/>
          <w:szCs w:val="36"/>
          <w:sz w:val="36"/>
          <w:kern w:val="2"/>
          <w:lang w:val="en-US" w:eastAsia="zh-CN" w:bidi="ar-SA"/>
          <w:rFonts w:ascii="黑体" w:eastAsia="黑体" w:hAnsi="黑体"/>
          <w:color w:val="000000"/>
        </w:rPr>
        <w:autoSpaceDE/>
        <w:autoSpaceDN/>
        <w:bidi w:val="off"/>
        <w:kinsoku/>
        <w:kinsoku/>
        <w:overflowPunct/>
        <w:wordWrap/>
        <w:ind w:leftChars="0" w:firstLineChars="0"/>
        <w:spacing w:line="480" w:lineRule="exact"/>
        <w:jc w:val="center"/>
        <w:textAlignment w:val="auto"/>
      </w:pPr>
      <w:r>
        <w:rPr>
          <w:rStyle w:val="NormalCharacter"/>
          <w:szCs w:val="36"/>
          <w:sz w:val="36"/>
          <w:kern w:val="2"/>
          <w:lang w:val="en-US" w:eastAsia="zh-CN" w:bidi="ar-SA"/>
          <w:rFonts w:ascii="黑体" w:eastAsia="黑体" w:hAnsi="黑体"/>
          <w:color w:val="000000"/>
        </w:rPr>
        <w:t xml:space="preserve">参评信息汇总表</w:t>
      </w:r>
    </w:p>
    <w:tbl>
      <w:tblPr>
        <w:tblW w:type="dxa" w:w="9120"/>
        <w:tblLook w:val="ffff"/>
        <w:tblInd w:w="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</w:tblPr>
      <w:tblGrid>
        <w:gridCol w:w="1578"/>
        <w:gridCol w:w="2257"/>
        <w:gridCol w:w="1166"/>
        <w:gridCol w:w="274"/>
        <w:gridCol w:w="1338"/>
        <w:gridCol w:w="262"/>
        <w:gridCol w:w="764"/>
        <w:gridCol w:w="1481"/>
      </w:tblGrid>
      <w:tr>
        <w:trPr>
          <w:trHeight w:val="454" w:hRule="atLeast"/>
        </w:trPr>
        <w:tc>
          <w:tcPr>
            <w:textDirection w:val="lrTb"/>
            <w:vAlign w:val="center"/>
            <w:tcW w:type="dxa" w:w="157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360" w:lineRule="exact"/>
              <w:jc w:val="center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参评题目</w:t>
            </w:r>
          </w:p>
        </w:tc>
        <w:tc>
          <w:tcPr>
            <w:textDirection w:val="lrTb"/>
            <w:vAlign w:val="center"/>
            <w:tcW w:type="dxa" w:w="7542"/>
            <w:gridSpan w:val="7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center"/>
              <w:textAlignment w:val="baseline"/>
            </w:pPr>
          </w:p>
        </w:tc>
      </w:tr>
      <w:tr>
        <w:trPr>
          <w:trHeight w:val="454" w:hRule="atLeast"/>
        </w:trPr>
        <w:tc>
          <w:tcPr>
            <w:textDirection w:val="lrTb"/>
            <w:vAlign w:val="center"/>
            <w:tcW w:type="dxa" w:w="157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360" w:lineRule="exact"/>
              <w:jc w:val="center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参评人身份</w:t>
            </w:r>
          </w:p>
        </w:tc>
        <w:tc>
          <w:tcPr>
            <w:textDirection w:val="lrTb"/>
            <w:vAlign w:val="center"/>
            <w:tcW w:type="dxa" w:w="7542"/>
            <w:gridSpan w:val="7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left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£</w:t>
            </w: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专委会委员</w:t>
            </w:r>
          </w:p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left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£</w:t>
            </w: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专委会会员单位教师</w:t>
            </w:r>
          </w:p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left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£</w:t>
            </w: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有意愿加入专委会的青少年人工智能教育教学、科研、管理人员</w:t>
            </w:r>
          </w:p>
        </w:tc>
      </w:tr>
      <w:tr>
        <w:trPr>
          <w:trHeight w:val="454" w:hRule="atLeast"/>
        </w:trPr>
        <w:tc>
          <w:tcPr>
            <w:textDirection w:val="lrTb"/>
            <w:vAlign w:val="center"/>
            <w:tcW w:type="dxa" w:w="157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360" w:lineRule="exact"/>
              <w:jc w:val="center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参评人姓名</w:t>
            </w:r>
          </w:p>
        </w:tc>
        <w:tc>
          <w:tcPr>
            <w:textDirection w:val="lrTb"/>
            <w:vAlign w:val="center"/>
            <w:tcW w:type="dxa" w:w="2257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center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 </w:t>
            </w:r>
          </w:p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center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 </w:t>
            </w:r>
          </w:p>
        </w:tc>
        <w:tc>
          <w:tcPr>
            <w:textDirection w:val="lrTb"/>
            <w:vAlign w:val="center"/>
            <w:tcW w:type="dxa" w:w="1166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center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职务</w:t>
            </w:r>
          </w:p>
        </w:tc>
        <w:tc>
          <w:tcPr>
            <w:textDirection w:val="lrTb"/>
            <w:vAlign w:val="center"/>
            <w:tcW w:type="dxa" w:w="1612"/>
            <w:gridSpan w:val="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both"/>
              <w:textAlignment w:val="baseline"/>
            </w:pPr>
          </w:p>
        </w:tc>
        <w:tc>
          <w:tcPr>
            <w:textDirection w:val="lrTb"/>
            <w:vAlign w:val="center"/>
            <w:tcW w:type="dxa" w:w="1026"/>
            <w:gridSpan w:val="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center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职称</w:t>
            </w:r>
          </w:p>
        </w:tc>
        <w:tc>
          <w:tcPr>
            <w:textDirection w:val="lrTb"/>
            <w:vAlign w:val="center"/>
            <w:tcW w:type="dxa" w:w="1481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center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 </w:t>
            </w:r>
          </w:p>
        </w:tc>
      </w:tr>
      <w:tr>
        <w:trPr>
          <w:trHeight w:val="454" w:hRule="atLeast"/>
        </w:trPr>
        <w:tc>
          <w:tcPr>
            <w:textDirection w:val="lrTb"/>
            <w:vAlign w:val="center"/>
            <w:tcW w:type="dxa" w:w="157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360" w:lineRule="exact"/>
              <w:jc w:val="center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工作单位</w:t>
            </w:r>
          </w:p>
        </w:tc>
        <w:tc>
          <w:tcPr>
            <w:textDirection w:val="lrTb"/>
            <w:vAlign w:val="center"/>
            <w:tcW w:type="dxa" w:w="7542"/>
            <w:gridSpan w:val="7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center"/>
              <w:textAlignment w:val="baseline"/>
            </w:pPr>
          </w:p>
        </w:tc>
      </w:tr>
      <w:tr>
        <w:trPr>
          <w:trHeight w:val="454" w:hRule="atLeast"/>
        </w:trPr>
        <w:tc>
          <w:tcPr>
            <w:textDirection w:val="lrTb"/>
            <w:vAlign w:val="center"/>
            <w:tcW w:type="dxa" w:w="157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360" w:lineRule="exact"/>
              <w:jc w:val="center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电子邮箱</w:t>
            </w:r>
          </w:p>
        </w:tc>
        <w:tc>
          <w:tcPr>
            <w:textDirection w:val="lrTb"/>
            <w:vAlign w:val="center"/>
            <w:tcW w:type="dxa" w:w="3697"/>
            <w:gridSpan w:val="3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center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  </w:t>
            </w:r>
          </w:p>
        </w:tc>
        <w:tc>
          <w:tcPr>
            <w:textDirection w:val="lrTb"/>
            <w:vAlign w:val="center"/>
            <w:tcW w:type="dxa" w:w="1600"/>
            <w:gridSpan w:val="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center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联系电话</w:t>
            </w:r>
          </w:p>
        </w:tc>
        <w:tc>
          <w:tcPr>
            <w:textDirection w:val="lrTb"/>
            <w:vAlign w:val="center"/>
            <w:tcW w:type="dxa" w:w="2245"/>
            <w:gridSpan w:val="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center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 </w:t>
            </w:r>
          </w:p>
        </w:tc>
      </w:tr>
      <w:tr>
        <w:trPr>
          <w:trHeight w:val="454" w:hRule="atLeast"/>
        </w:trPr>
        <w:tc>
          <w:tcPr>
            <w:textDirection w:val="lrTb"/>
            <w:vAlign w:val="center"/>
            <w:tcW w:type="dxa" w:w="157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360" w:lineRule="exact"/>
              <w:jc w:val="center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通讯地址</w:t>
            </w:r>
          </w:p>
        </w:tc>
        <w:tc>
          <w:tcPr>
            <w:textDirection w:val="lrTb"/>
            <w:vAlign w:val="center"/>
            <w:tcW w:type="dxa" w:w="3697"/>
            <w:gridSpan w:val="3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center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 </w:t>
            </w:r>
          </w:p>
        </w:tc>
        <w:tc>
          <w:tcPr>
            <w:textDirection w:val="lrTb"/>
            <w:vAlign w:val="center"/>
            <w:tcW w:type="dxa" w:w="1600"/>
            <w:gridSpan w:val="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center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邮政编码</w:t>
            </w:r>
          </w:p>
        </w:tc>
        <w:tc>
          <w:tcPr>
            <w:textDirection w:val="lrTb"/>
            <w:vAlign w:val="center"/>
            <w:tcW w:type="dxa" w:w="2245"/>
            <w:gridSpan w:val="2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left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 </w:t>
            </w:r>
          </w:p>
        </w:tc>
      </w:tr>
      <w:tr>
        <w:trPr>
          <w:trHeight w:val="454" w:hRule="atLeast"/>
        </w:trPr>
        <w:tc>
          <w:tcPr>
            <w:textDirection w:val="lrTb"/>
            <w:vAlign w:val="center"/>
            <w:tcW w:type="dxa" w:w="157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360" w:lineRule="exact"/>
              <w:jc w:val="center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获得青少年等级考试测评师认证</w:t>
            </w:r>
          </w:p>
        </w:tc>
        <w:tc>
          <w:tcPr>
            <w:textDirection w:val="lrTb"/>
            <w:vAlign w:val="center"/>
            <w:tcW w:type="dxa" w:w="7542"/>
            <w:gridSpan w:val="7"/>
            <w:tcBorders>
              <w:top w:space="0" w:color="000000" w:val="single" w:sz="4"/>
              <w:left w:val="nil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left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£</w:t>
            </w: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全国青少年机器人技术等级考试   级</w:t>
            </w:r>
          </w:p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left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£</w:t>
            </w: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全国青少年软件编程等级考试   级</w:t>
            </w:r>
          </w:p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400" w:lineRule="exact"/>
              <w:jc w:val="left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£</w:t>
            </w: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全国青少年三维创意设计等级考试   级</w:t>
            </w:r>
          </w:p>
        </w:tc>
      </w:tr>
      <w:tr>
        <w:trPr>
          <w:trHeight w:val="5701" w:hRule="atLeast"/>
        </w:trPr>
        <w:tc>
          <w:tcPr>
            <w:textDirection w:val="lrTb"/>
            <w:vAlign w:val="top"/>
            <w:tcW w:type="dxa" w:w="9120"/>
            <w:gridSpan w:val="8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>
            <w:pPr>
              <w:pStyle w:val="Normal"/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widowControl/>
              <w:spacing w:line="600" w:lineRule="exact"/>
              <w:jc w:val="both"/>
              <w:textAlignment w:val="baseline"/>
            </w:pPr>
            <w:r>
              <w:rPr>
                <w:rStyle w:val="NormalCharacter"/>
                <w:caps w:val="off"/>
                <w:i w:val="off"/>
                <w:szCs w:val="24"/>
                <w:sz w:val="24"/>
                <w:kern w:val="0"/>
                <w:lang w:val="en-US" w:eastAsia="zh-CN" w:bidi="ar-SA"/>
                <w:rFonts w:ascii="仿宋" w:eastAsia="仿宋" w:hAnsi="仿宋"/>
                <w:color w:val="333333"/>
              </w:rPr>
              <w:t xml:space="preserve">参评作品摘要（300字以内）：</w:t>
            </w:r>
          </w:p>
        </w:tc>
      </w:tr>
    </w:tbl>
    <w:p>
      <w:pPr>
        <w:pStyle w:val="Normal"/>
        <w:rPr>
          <w:rStyle w:val="NormalCharacter"/>
          <w:b w:val="off"/>
          <w:bCs/>
          <w:spacing w:val="-1"/>
          <w:szCs w:val="21"/>
          <w:sz w:val="21"/>
          <w:kern w:val="2"/>
          <w:w w:val="95"/>
          <w:lang w:val="en-US" w:eastAsia="zh-CN" w:bidi="ar-SA"/>
          <w:rFonts w:ascii="方正仿宋_GBK" w:cs="方正仿宋_GBK" w:eastAsia="方正仿宋_GBK" w:hAnsi="方正仿宋_GBK"/>
        </w:rPr>
        <w:autoSpaceDE/>
        <w:autoSpaceDN/>
        <w:bidi w:val="off"/>
        <w:kinsoku/>
        <w:kinsoku/>
        <w:overflowPunct/>
        <w:wordWrap/>
        <w:ind w:firstLineChars="0"/>
        <w:spacing w:line="240" w:lineRule="auto"/>
        <w:jc w:val="left"/>
        <w:textAlignment w:val="auto"/>
      </w:pPr>
    </w:p>
    <w:sectPr>
      <w:headerReference w:type="even" r:id="rId3"/>
      <w:headerReference w:type="default" r:id="rId4"/>
      <w:footerReference w:type="even" r:id="rId5"/>
      <w:footerReference w:type="default" r:id="rId6"/>
      <w:vAlign w:val="top"/>
      <w:type w:val="nextPage"/>
      <w:pgSz w:h="16838" w:w="11906" w:orient="portrait"/>
      <w:pgMar w:gutter="0" w:header="851" w:top="1985" w:bottom="1644" w:footer="1247" w:left="1446" w:right="1446"/>
      <w:lnNumType w:countBy="0"/>
      <w:paperSrc w:first="0" w:other="0"/>
      <w:cols w:space="425" w:num="1"/>
      <w:docGrid w:charSpace="22922" w:linePitch="600" w:type="Default"/>
    </w:sectPr>
  </w:body>
</w:document>
</file>

<file path=treport/opRecord.xml>p_3(3_0);
</file>